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ind w:left="1080" w:leftChars="257" w:hanging="540"/>
        <w:jc w:val="center"/>
        <w:rPr>
          <w:rFonts w:hint="eastAsia" w:ascii="方正仿宋_GB2312" w:hAnsi="方正仿宋_GB2312" w:eastAsia="方正仿宋_GB2312" w:cs="方正仿宋_GB2312"/>
          <w:b/>
          <w:bCs/>
          <w:color w:val="auto"/>
          <w:sz w:val="32"/>
          <w:szCs w:val="32"/>
          <w:highlight w:val="none"/>
        </w:rPr>
      </w:pPr>
    </w:p>
    <w:p>
      <w:pPr>
        <w:shd w:val="clear" w:color="auto" w:fill="auto"/>
        <w:spacing w:line="560" w:lineRule="exact"/>
        <w:ind w:left="1080" w:leftChars="257" w:hanging="540"/>
        <w:jc w:val="center"/>
        <w:rPr>
          <w:rFonts w:hint="eastAsia" w:ascii="方正仿宋_GB2312" w:hAnsi="方正仿宋_GB2312" w:eastAsia="方正仿宋_GB2312" w:cs="方正仿宋_GB2312"/>
          <w:bCs/>
          <w:color w:val="auto"/>
          <w:sz w:val="32"/>
          <w:szCs w:val="32"/>
          <w:highlight w:val="none"/>
        </w:rPr>
      </w:pPr>
    </w:p>
    <w:p>
      <w:pPr>
        <w:shd w:val="clear" w:color="auto" w:fill="auto"/>
        <w:spacing w:line="560" w:lineRule="exact"/>
        <w:ind w:left="1080" w:leftChars="257" w:hanging="540"/>
        <w:jc w:val="center"/>
        <w:rPr>
          <w:rFonts w:hint="eastAsia" w:ascii="方正仿宋_GB2312" w:hAnsi="方正仿宋_GB2312" w:eastAsia="方正仿宋_GB2312" w:cs="方正仿宋_GB2312"/>
          <w:bCs/>
          <w:color w:val="auto"/>
          <w:sz w:val="32"/>
          <w:szCs w:val="32"/>
          <w:highlight w:val="none"/>
        </w:rPr>
      </w:pPr>
    </w:p>
    <w:p>
      <w:pPr>
        <w:shd w:val="clear" w:color="auto" w:fill="auto"/>
        <w:spacing w:line="360" w:lineRule="auto"/>
        <w:ind w:left="0" w:leftChars="0" w:firstLine="0" w:firstLineChars="0"/>
        <w:jc w:val="center"/>
        <w:rPr>
          <w:rFonts w:hint="eastAsia" w:ascii="方正仿宋_GB2312" w:hAnsi="方正仿宋_GB2312" w:eastAsia="方正仿宋_GB2312" w:cs="方正仿宋_GB2312"/>
          <w:bCs/>
          <w:color w:val="auto"/>
          <w:sz w:val="56"/>
          <w:szCs w:val="56"/>
          <w:highlight w:val="none"/>
          <w:lang w:eastAsia="zh-CN"/>
        </w:rPr>
      </w:pPr>
      <w:r>
        <w:rPr>
          <w:rFonts w:hint="eastAsia" w:ascii="方正仿宋_GB2312" w:hAnsi="方正仿宋_GB2312" w:eastAsia="方正仿宋_GB2312" w:cs="方正仿宋_GB2312"/>
          <w:b/>
          <w:bCs w:val="0"/>
          <w:color w:val="auto"/>
          <w:sz w:val="56"/>
          <w:szCs w:val="56"/>
          <w:highlight w:val="none"/>
          <w:lang w:eastAsia="zh-CN"/>
        </w:rPr>
        <w:t>竞争性磋商文件</w:t>
      </w:r>
    </w:p>
    <w:p>
      <w:pPr>
        <w:shd w:val="clear" w:color="auto" w:fill="auto"/>
        <w:spacing w:line="560" w:lineRule="exact"/>
        <w:ind w:left="1080" w:leftChars="257" w:hanging="540"/>
        <w:rPr>
          <w:rFonts w:hint="eastAsia" w:ascii="方正仿宋_GB2312" w:hAnsi="方正仿宋_GB2312" w:eastAsia="方正仿宋_GB2312" w:cs="方正仿宋_GB2312"/>
          <w:bCs/>
          <w:color w:val="auto"/>
          <w:sz w:val="32"/>
          <w:szCs w:val="32"/>
          <w:highlight w:val="none"/>
        </w:rPr>
      </w:pPr>
    </w:p>
    <w:p>
      <w:pPr>
        <w:shd w:val="clear" w:color="auto" w:fill="auto"/>
        <w:spacing w:line="560" w:lineRule="exact"/>
        <w:ind w:left="1080" w:leftChars="257" w:hanging="540"/>
        <w:rPr>
          <w:rFonts w:hint="eastAsia" w:ascii="方正仿宋_GB2312" w:hAnsi="方正仿宋_GB2312" w:eastAsia="方正仿宋_GB2312" w:cs="方正仿宋_GB2312"/>
          <w:bCs/>
          <w:color w:val="auto"/>
          <w:sz w:val="32"/>
          <w:szCs w:val="32"/>
          <w:highlight w:val="none"/>
        </w:rPr>
      </w:pPr>
    </w:p>
    <w:p>
      <w:pPr>
        <w:pageBreakBefore w:val="0"/>
        <w:widowControl w:val="0"/>
        <w:shd w:val="clear" w:color="auto" w:fill="auto"/>
        <w:wordWrap/>
        <w:overflowPunct/>
        <w:topLinePunct w:val="0"/>
        <w:bidi w:val="0"/>
        <w:spacing w:line="308" w:lineRule="auto"/>
        <w:rPr>
          <w:rFonts w:hint="eastAsia" w:ascii="方正仿宋_GB2312" w:hAnsi="方正仿宋_GB2312" w:eastAsia="方正仿宋_GB2312" w:cs="方正仿宋_GB2312"/>
          <w:color w:val="auto"/>
          <w:spacing w:val="0"/>
          <w:w w:val="100"/>
          <w:position w:val="0"/>
          <w:highlight w:val="none"/>
          <w:lang w:eastAsia="zh-CN"/>
        </w:rPr>
      </w:pPr>
    </w:p>
    <w:p>
      <w:pPr>
        <w:pageBreakBefore w:val="0"/>
        <w:widowControl w:val="0"/>
        <w:shd w:val="clear" w:color="auto" w:fill="auto"/>
        <w:wordWrap/>
        <w:overflowPunct/>
        <w:topLinePunct w:val="0"/>
        <w:bidi w:val="0"/>
        <w:spacing w:before="0" w:line="360" w:lineRule="auto"/>
        <w:ind w:left="0" w:leftChars="0" w:firstLine="0" w:firstLineChars="0"/>
        <w:jc w:val="center"/>
        <w:rPr>
          <w:rFonts w:hint="eastAsia" w:ascii="方正仿宋_GB2312" w:hAnsi="方正仿宋_GB2312" w:eastAsia="方正仿宋_GB2312" w:cs="方正仿宋_GB2312"/>
          <w:bCs/>
          <w:color w:val="auto"/>
          <w:spacing w:val="0"/>
          <w:w w:val="100"/>
          <w:position w:val="0"/>
          <w:sz w:val="36"/>
          <w:szCs w:val="36"/>
          <w:highlight w:val="none"/>
          <w:lang w:eastAsia="zh-CN"/>
        </w:rPr>
      </w:pPr>
      <w:r>
        <w:rPr>
          <w:rFonts w:hint="eastAsia" w:ascii="方正仿宋_GB2312" w:hAnsi="方正仿宋_GB2312" w:eastAsia="方正仿宋_GB2312" w:cs="方正仿宋_GB2312"/>
          <w:bCs/>
          <w:color w:val="auto"/>
          <w:spacing w:val="0"/>
          <w:w w:val="100"/>
          <w:position w:val="0"/>
          <w:sz w:val="36"/>
          <w:szCs w:val="36"/>
          <w:highlight w:val="none"/>
          <w:lang w:eastAsia="zh-CN"/>
        </w:rPr>
        <w:t>（</w:t>
      </w:r>
      <w:r>
        <w:rPr>
          <w:rFonts w:hint="eastAsia" w:ascii="方正仿宋_GB2312" w:hAnsi="方正仿宋_GB2312" w:eastAsia="方正仿宋_GB2312" w:cs="方正仿宋_GB2312"/>
          <w:b w:val="0"/>
          <w:bCs/>
          <w:color w:val="auto"/>
          <w:spacing w:val="0"/>
          <w:w w:val="100"/>
          <w:position w:val="0"/>
          <w:sz w:val="36"/>
          <w:szCs w:val="36"/>
          <w:highlight w:val="none"/>
          <w:lang w:val="en-US" w:eastAsia="zh-CN"/>
        </w:rPr>
        <w:t>服务</w:t>
      </w:r>
      <w:r>
        <w:rPr>
          <w:rFonts w:hint="eastAsia" w:ascii="方正仿宋_GB2312" w:hAnsi="方正仿宋_GB2312" w:eastAsia="方正仿宋_GB2312" w:cs="方正仿宋_GB2312"/>
          <w:bCs/>
          <w:color w:val="auto"/>
          <w:spacing w:val="0"/>
          <w:w w:val="100"/>
          <w:position w:val="0"/>
          <w:sz w:val="36"/>
          <w:szCs w:val="36"/>
          <w:highlight w:val="none"/>
          <w:lang w:eastAsia="zh-CN"/>
        </w:rPr>
        <w:t>类）</w:t>
      </w:r>
    </w:p>
    <w:p>
      <w:pPr>
        <w:shd w:val="clear" w:color="auto" w:fill="auto"/>
        <w:spacing w:line="560" w:lineRule="exact"/>
        <w:ind w:left="1080" w:leftChars="257" w:hanging="540"/>
        <w:rPr>
          <w:rFonts w:hint="eastAsia" w:ascii="方正仿宋_GB2312" w:hAnsi="方正仿宋_GB2312" w:eastAsia="方正仿宋_GB2312" w:cs="方正仿宋_GB2312"/>
          <w:bCs/>
          <w:color w:val="auto"/>
          <w:sz w:val="32"/>
          <w:szCs w:val="32"/>
          <w:highlight w:val="none"/>
        </w:rPr>
      </w:pPr>
    </w:p>
    <w:p>
      <w:pPr>
        <w:shd w:val="clear" w:color="auto" w:fill="auto"/>
        <w:spacing w:line="560" w:lineRule="exact"/>
        <w:ind w:left="1080" w:leftChars="257" w:hanging="540"/>
        <w:rPr>
          <w:rFonts w:hint="eastAsia" w:ascii="方正仿宋_GB2312" w:hAnsi="方正仿宋_GB2312" w:eastAsia="方正仿宋_GB2312" w:cs="方正仿宋_GB2312"/>
          <w:bCs/>
          <w:color w:val="auto"/>
          <w:sz w:val="32"/>
          <w:szCs w:val="32"/>
          <w:highlight w:val="none"/>
        </w:rPr>
      </w:pPr>
    </w:p>
    <w:p>
      <w:pPr>
        <w:shd w:val="clear" w:color="auto" w:fill="auto"/>
        <w:spacing w:line="560" w:lineRule="exact"/>
        <w:ind w:left="1080" w:leftChars="257" w:hanging="540"/>
        <w:rPr>
          <w:rFonts w:hint="eastAsia" w:ascii="方正仿宋_GB2312" w:hAnsi="方正仿宋_GB2312" w:eastAsia="方正仿宋_GB2312" w:cs="方正仿宋_GB2312"/>
          <w:bCs/>
          <w:color w:val="auto"/>
          <w:sz w:val="32"/>
          <w:szCs w:val="32"/>
          <w:highlight w:val="none"/>
        </w:rPr>
      </w:pPr>
    </w:p>
    <w:p>
      <w:pPr>
        <w:pStyle w:val="25"/>
        <w:shd w:val="clear" w:color="auto" w:fill="auto"/>
        <w:ind w:firstLine="640"/>
        <w:rPr>
          <w:rFonts w:hint="eastAsia" w:ascii="方正仿宋_GB2312" w:hAnsi="方正仿宋_GB2312" w:eastAsia="方正仿宋_GB2312" w:cs="方正仿宋_GB2312"/>
          <w:bCs/>
          <w:color w:val="auto"/>
          <w:sz w:val="32"/>
          <w:szCs w:val="32"/>
          <w:highlight w:val="none"/>
        </w:rPr>
      </w:pPr>
    </w:p>
    <w:p>
      <w:pPr>
        <w:shd w:val="clear" w:color="auto" w:fill="auto"/>
        <w:spacing w:before="101" w:line="225" w:lineRule="auto"/>
        <w:ind w:left="2060"/>
        <w:rPr>
          <w:rFonts w:hint="eastAsia" w:ascii="方正仿宋_GB2312" w:hAnsi="方正仿宋_GB2312" w:eastAsia="方正仿宋_GB2312" w:cs="方正仿宋_GB2312"/>
          <w:bCs w:val="0"/>
          <w:color w:val="auto"/>
          <w:sz w:val="31"/>
          <w:szCs w:val="31"/>
          <w:highlight w:val="none"/>
          <w14:textOutline w14:w="5791" w14:cap="sq" w14:cmpd="sng">
            <w14:solidFill>
              <w14:srgbClr w14:val="000000"/>
            </w14:solidFill>
            <w14:prstDash w14:val="solid"/>
            <w14:bevel/>
          </w14:textOutline>
        </w:rPr>
      </w:pPr>
    </w:p>
    <w:p>
      <w:pPr>
        <w:keepNext w:val="0"/>
        <w:keepLines w:val="0"/>
        <w:pageBreakBefore w:val="0"/>
        <w:widowControl w:val="0"/>
        <w:shd w:val="clear" w:color="auto" w:fill="auto"/>
        <w:kinsoku/>
        <w:wordWrap/>
        <w:overflowPunct/>
        <w:topLinePunct w:val="0"/>
        <w:autoSpaceDE/>
        <w:autoSpaceDN/>
        <w:bidi w:val="0"/>
        <w:adjustRightInd/>
        <w:snapToGrid/>
        <w:spacing w:before="0" w:after="100" w:afterAutospacing="1" w:line="480" w:lineRule="auto"/>
        <w:ind w:left="0" w:leftChars="0" w:firstLine="0" w:firstLineChars="0"/>
        <w:jc w:val="left"/>
        <w:textAlignment w:val="auto"/>
        <w:rPr>
          <w:rFonts w:hint="eastAsia" w:ascii="方正仿宋_GB2312" w:hAnsi="方正仿宋_GB2312" w:eastAsia="方正仿宋_GB2312" w:cs="方正仿宋_GB2312"/>
          <w:bCs/>
          <w:color w:val="auto"/>
          <w:spacing w:val="0"/>
          <w:w w:val="100"/>
          <w:position w:val="0"/>
          <w:sz w:val="32"/>
          <w:szCs w:val="32"/>
          <w:highlight w:val="none"/>
          <w:lang w:eastAsia="zh-CN"/>
        </w:rPr>
      </w:pPr>
      <w:r>
        <w:rPr>
          <w:rFonts w:hint="eastAsia" w:ascii="方正仿宋_GB2312" w:hAnsi="方正仿宋_GB2312" w:eastAsia="方正仿宋_GB2312" w:cs="方正仿宋_GB2312"/>
          <w:bCs/>
          <w:color w:val="auto"/>
          <w:spacing w:val="0"/>
          <w:w w:val="100"/>
          <w:position w:val="0"/>
          <w:sz w:val="32"/>
          <w:szCs w:val="32"/>
          <w:highlight w:val="none"/>
          <w:lang w:eastAsia="zh-CN"/>
        </w:rPr>
        <w:t>项目名称：数字宁夏建设专家咨询委员会运行管理支撑服务项目</w:t>
      </w:r>
    </w:p>
    <w:p>
      <w:pPr>
        <w:keepNext w:val="0"/>
        <w:keepLines w:val="0"/>
        <w:pageBreakBefore w:val="0"/>
        <w:widowControl w:val="0"/>
        <w:shd w:val="clear" w:color="auto" w:fill="auto"/>
        <w:kinsoku/>
        <w:wordWrap/>
        <w:overflowPunct/>
        <w:topLinePunct w:val="0"/>
        <w:autoSpaceDE/>
        <w:autoSpaceDN/>
        <w:bidi w:val="0"/>
        <w:adjustRightInd/>
        <w:snapToGrid/>
        <w:spacing w:before="0" w:after="100" w:afterAutospacing="1" w:line="480" w:lineRule="auto"/>
        <w:ind w:left="0" w:leftChars="0" w:firstLine="0" w:firstLineChars="0"/>
        <w:jc w:val="left"/>
        <w:textAlignment w:val="auto"/>
        <w:rPr>
          <w:rFonts w:hint="eastAsia" w:ascii="方正仿宋_GB2312" w:hAnsi="方正仿宋_GB2312" w:eastAsia="方正仿宋_GB2312" w:cs="方正仿宋_GB2312"/>
          <w:bCs/>
          <w:color w:val="auto"/>
          <w:spacing w:val="0"/>
          <w:w w:val="100"/>
          <w:position w:val="0"/>
          <w:sz w:val="32"/>
          <w:szCs w:val="32"/>
          <w:highlight w:val="none"/>
          <w:lang w:eastAsia="zh-CN"/>
        </w:rPr>
      </w:pPr>
      <w:r>
        <w:rPr>
          <w:rFonts w:hint="eastAsia" w:ascii="方正仿宋_GB2312" w:hAnsi="方正仿宋_GB2312" w:eastAsia="方正仿宋_GB2312" w:cs="方正仿宋_GB2312"/>
          <w:bCs/>
          <w:color w:val="auto"/>
          <w:spacing w:val="0"/>
          <w:w w:val="100"/>
          <w:position w:val="0"/>
          <w:sz w:val="32"/>
          <w:szCs w:val="32"/>
          <w:highlight w:val="none"/>
          <w:lang w:val="en-US" w:eastAsia="zh-CN"/>
        </w:rPr>
        <w:t>采</w:t>
      </w:r>
      <w:r>
        <w:rPr>
          <w:rFonts w:hint="eastAsia" w:ascii="方正仿宋_GB2312" w:hAnsi="方正仿宋_GB2312" w:eastAsia="方正仿宋_GB2312" w:cs="方正仿宋_GB2312"/>
          <w:bCs/>
          <w:color w:val="auto"/>
          <w:spacing w:val="0"/>
          <w:w w:val="100"/>
          <w:position w:val="0"/>
          <w:sz w:val="32"/>
          <w:szCs w:val="32"/>
          <w:highlight w:val="none"/>
          <w:lang w:eastAsia="zh-CN"/>
        </w:rPr>
        <w:t>购人：宁夏回族自治区数据中心</w:t>
      </w:r>
    </w:p>
    <w:p>
      <w:pPr>
        <w:keepNext w:val="0"/>
        <w:keepLines w:val="0"/>
        <w:pageBreakBefore w:val="0"/>
        <w:widowControl w:val="0"/>
        <w:shd w:val="clear" w:color="auto" w:fill="auto"/>
        <w:kinsoku/>
        <w:wordWrap/>
        <w:overflowPunct/>
        <w:topLinePunct w:val="0"/>
        <w:autoSpaceDE/>
        <w:autoSpaceDN/>
        <w:bidi w:val="0"/>
        <w:adjustRightInd/>
        <w:snapToGrid/>
        <w:spacing w:before="0" w:after="100" w:afterAutospacing="1" w:line="480" w:lineRule="auto"/>
        <w:ind w:left="0" w:leftChars="0" w:firstLine="0" w:firstLineChars="0"/>
        <w:jc w:val="left"/>
        <w:textAlignment w:val="auto"/>
        <w:rPr>
          <w:rFonts w:hint="eastAsia" w:ascii="方正仿宋_GB2312" w:hAnsi="方正仿宋_GB2312" w:eastAsia="方正仿宋_GB2312" w:cs="方正仿宋_GB2312"/>
          <w:bCs/>
          <w:color w:val="auto"/>
          <w:spacing w:val="0"/>
          <w:w w:val="100"/>
          <w:position w:val="0"/>
          <w:sz w:val="32"/>
          <w:szCs w:val="32"/>
          <w:highlight w:val="none"/>
          <w:lang w:eastAsia="zh-CN"/>
        </w:rPr>
        <w:sectPr>
          <w:headerReference r:id="rId3" w:type="default"/>
          <w:footerReference r:id="rId4" w:type="default"/>
          <w:pgSz w:w="11906" w:h="16838"/>
          <w:pgMar w:top="1383" w:right="1417" w:bottom="1383" w:left="1417" w:header="851" w:footer="992" w:gutter="0"/>
          <w:cols w:space="720" w:num="1"/>
          <w:docGrid w:type="lines" w:linePitch="312" w:charSpace="0"/>
        </w:sectPr>
      </w:pPr>
      <w:r>
        <w:rPr>
          <w:rFonts w:hint="eastAsia" w:ascii="方正仿宋_GB2312" w:hAnsi="方正仿宋_GB2312" w:eastAsia="方正仿宋_GB2312" w:cs="方正仿宋_GB2312"/>
          <w:bCs/>
          <w:color w:val="auto"/>
          <w:spacing w:val="0"/>
          <w:w w:val="100"/>
          <w:position w:val="0"/>
          <w:sz w:val="32"/>
          <w:szCs w:val="32"/>
          <w:highlight w:val="none"/>
          <w:lang w:eastAsia="zh-CN"/>
        </w:rPr>
        <w:t>采购代理机构：宁夏正业通工程咨询有限责任公司</w:t>
      </w:r>
    </w:p>
    <w:p>
      <w:pPr>
        <w:pStyle w:val="10"/>
        <w:rPr>
          <w:rFonts w:hint="eastAsia" w:ascii="方正仿宋_GB2312" w:hAnsi="方正仿宋_GB2312" w:eastAsia="方正仿宋_GB2312" w:cs="方正仿宋_GB2312"/>
          <w:color w:val="auto"/>
          <w:highlight w:val="none"/>
        </w:rPr>
      </w:pPr>
    </w:p>
    <w:p>
      <w:pPr>
        <w:widowControl/>
        <w:shd w:val="clear" w:color="auto" w:fill="auto"/>
        <w:spacing w:line="560" w:lineRule="exac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44"/>
          <w:szCs w:val="52"/>
          <w:highlight w:val="none"/>
        </w:rPr>
        <w:t>目</w:t>
      </w:r>
      <w:r>
        <w:rPr>
          <w:rFonts w:hint="eastAsia" w:ascii="方正仿宋_GB2312" w:hAnsi="方正仿宋_GB2312" w:eastAsia="方正仿宋_GB2312" w:cs="方正仿宋_GB2312"/>
          <w:b/>
          <w:bCs/>
          <w:color w:val="auto"/>
          <w:sz w:val="44"/>
          <w:szCs w:val="52"/>
          <w:highlight w:val="none"/>
          <w:lang w:val="en-US" w:eastAsia="zh-CN"/>
        </w:rPr>
        <w:t xml:space="preserve"> </w:t>
      </w:r>
      <w:r>
        <w:rPr>
          <w:rFonts w:hint="eastAsia" w:ascii="方正仿宋_GB2312" w:hAnsi="方正仿宋_GB2312" w:eastAsia="方正仿宋_GB2312" w:cs="方正仿宋_GB2312"/>
          <w:b/>
          <w:bCs/>
          <w:color w:val="auto"/>
          <w:sz w:val="44"/>
          <w:szCs w:val="52"/>
          <w:highlight w:val="none"/>
        </w:rPr>
        <w:t>录</w:t>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32"/>
          <w:szCs w:val="32"/>
          <w:highlight w:val="none"/>
        </w:rPr>
        <w:fldChar w:fldCharType="begin"/>
      </w:r>
      <w:r>
        <w:rPr>
          <w:rFonts w:hint="eastAsia" w:ascii="方正仿宋_GB2312" w:hAnsi="方正仿宋_GB2312" w:eastAsia="方正仿宋_GB2312" w:cs="方正仿宋_GB2312"/>
          <w:color w:val="auto"/>
          <w:sz w:val="32"/>
          <w:szCs w:val="32"/>
          <w:highlight w:val="none"/>
        </w:rPr>
        <w:instrText xml:space="preserve">TOC \o "1-1" \h \u </w:instrText>
      </w:r>
      <w:r>
        <w:rPr>
          <w:rFonts w:hint="eastAsia" w:ascii="方正仿宋_GB2312" w:hAnsi="方正仿宋_GB2312" w:eastAsia="方正仿宋_GB2312" w:cs="方正仿宋_GB2312"/>
          <w:color w:val="auto"/>
          <w:sz w:val="32"/>
          <w:szCs w:val="32"/>
          <w:highlight w:val="none"/>
        </w:rPr>
        <w:fldChar w:fldCharType="separate"/>
      </w: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_Toc8264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color w:val="auto"/>
          <w:szCs w:val="32"/>
          <w:highlight w:val="none"/>
        </w:rPr>
        <w:t xml:space="preserve">第一章 </w:t>
      </w:r>
      <w:r>
        <w:rPr>
          <w:rFonts w:hint="eastAsia" w:ascii="方正仿宋_GB2312" w:hAnsi="方正仿宋_GB2312" w:eastAsia="方正仿宋_GB2312" w:cs="方正仿宋_GB2312"/>
          <w:color w:val="auto"/>
          <w:szCs w:val="32"/>
          <w:highlight w:val="none"/>
          <w:lang w:eastAsia="zh-CN"/>
        </w:rPr>
        <w:t>采购</w:t>
      </w:r>
      <w:r>
        <w:rPr>
          <w:rFonts w:hint="eastAsia" w:ascii="方正仿宋_GB2312" w:hAnsi="方正仿宋_GB2312" w:eastAsia="方正仿宋_GB2312" w:cs="方正仿宋_GB2312"/>
          <w:color w:val="auto"/>
          <w:szCs w:val="32"/>
          <w:highlight w:val="none"/>
        </w:rPr>
        <w:t>邀请</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_Toc8264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_Toc23531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bCs/>
          <w:color w:val="auto"/>
          <w:szCs w:val="32"/>
          <w:highlight w:val="none"/>
          <w:lang w:eastAsia="zh-CN"/>
        </w:rPr>
        <w:t>第二章</w:t>
      </w:r>
      <w:r>
        <w:rPr>
          <w:rFonts w:hint="eastAsia" w:ascii="方正仿宋_GB2312" w:hAnsi="方正仿宋_GB2312" w:eastAsia="方正仿宋_GB2312" w:cs="方正仿宋_GB2312"/>
          <w:bCs/>
          <w:color w:val="auto"/>
          <w:szCs w:val="32"/>
          <w:highlight w:val="none"/>
          <w:lang w:val="en-US" w:eastAsia="zh-CN"/>
        </w:rPr>
        <w:t xml:space="preserve"> </w:t>
      </w:r>
      <w:r>
        <w:rPr>
          <w:rFonts w:hint="eastAsia" w:ascii="方正仿宋_GB2312" w:hAnsi="方正仿宋_GB2312" w:eastAsia="方正仿宋_GB2312" w:cs="方正仿宋_GB2312"/>
          <w:bCs/>
          <w:color w:val="auto"/>
          <w:szCs w:val="32"/>
          <w:highlight w:val="none"/>
        </w:rPr>
        <w:t>供应商须知</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_Toc23531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_Toc32416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bCs/>
          <w:color w:val="auto"/>
          <w:szCs w:val="32"/>
          <w:highlight w:val="none"/>
        </w:rPr>
        <w:t>第</w:t>
      </w:r>
      <w:r>
        <w:rPr>
          <w:rFonts w:hint="eastAsia" w:ascii="方正仿宋_GB2312" w:hAnsi="方正仿宋_GB2312" w:eastAsia="方正仿宋_GB2312" w:cs="方正仿宋_GB2312"/>
          <w:bCs/>
          <w:color w:val="auto"/>
          <w:szCs w:val="32"/>
          <w:highlight w:val="none"/>
          <w:lang w:eastAsia="zh-CN"/>
        </w:rPr>
        <w:t>三</w:t>
      </w:r>
      <w:r>
        <w:rPr>
          <w:rFonts w:hint="eastAsia" w:ascii="方正仿宋_GB2312" w:hAnsi="方正仿宋_GB2312" w:eastAsia="方正仿宋_GB2312" w:cs="方正仿宋_GB2312"/>
          <w:bCs/>
          <w:color w:val="auto"/>
          <w:szCs w:val="32"/>
          <w:highlight w:val="none"/>
        </w:rPr>
        <w:t>章 采购需求</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_Toc32416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23</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_Toc22872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color w:val="auto"/>
          <w:szCs w:val="32"/>
          <w:highlight w:val="none"/>
        </w:rPr>
        <w:t>第</w:t>
      </w:r>
      <w:r>
        <w:rPr>
          <w:rFonts w:hint="eastAsia" w:ascii="方正仿宋_GB2312" w:hAnsi="方正仿宋_GB2312" w:eastAsia="方正仿宋_GB2312" w:cs="方正仿宋_GB2312"/>
          <w:color w:val="auto"/>
          <w:szCs w:val="32"/>
          <w:highlight w:val="none"/>
          <w:lang w:eastAsia="zh-CN"/>
        </w:rPr>
        <w:t>四</w:t>
      </w:r>
      <w:r>
        <w:rPr>
          <w:rFonts w:hint="eastAsia" w:ascii="方正仿宋_GB2312" w:hAnsi="方正仿宋_GB2312" w:eastAsia="方正仿宋_GB2312" w:cs="方正仿宋_GB2312"/>
          <w:color w:val="auto"/>
          <w:szCs w:val="32"/>
          <w:highlight w:val="none"/>
        </w:rPr>
        <w:t>章 资格审查</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_Toc22872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25</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_Toc30103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color w:val="auto"/>
          <w:szCs w:val="32"/>
          <w:highlight w:val="none"/>
        </w:rPr>
        <w:t>第</w:t>
      </w:r>
      <w:r>
        <w:rPr>
          <w:rFonts w:hint="eastAsia" w:ascii="方正仿宋_GB2312" w:hAnsi="方正仿宋_GB2312" w:eastAsia="方正仿宋_GB2312" w:cs="方正仿宋_GB2312"/>
          <w:color w:val="auto"/>
          <w:szCs w:val="32"/>
          <w:highlight w:val="none"/>
          <w:lang w:eastAsia="zh-CN"/>
        </w:rPr>
        <w:t>五</w:t>
      </w:r>
      <w:r>
        <w:rPr>
          <w:rFonts w:hint="eastAsia" w:ascii="方正仿宋_GB2312" w:hAnsi="方正仿宋_GB2312" w:eastAsia="方正仿宋_GB2312" w:cs="方正仿宋_GB2312"/>
          <w:color w:val="auto"/>
          <w:szCs w:val="32"/>
          <w:highlight w:val="none"/>
        </w:rPr>
        <w:t xml:space="preserve">章 </w:t>
      </w:r>
      <w:r>
        <w:rPr>
          <w:rFonts w:hint="eastAsia" w:ascii="方正仿宋_GB2312" w:hAnsi="方正仿宋_GB2312" w:eastAsia="方正仿宋_GB2312" w:cs="方正仿宋_GB2312"/>
          <w:color w:val="auto"/>
          <w:szCs w:val="32"/>
          <w:highlight w:val="none"/>
          <w:lang w:eastAsia="zh-CN"/>
        </w:rPr>
        <w:t>评审程序</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_Toc30103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27</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_Toc31959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color w:val="auto"/>
          <w:szCs w:val="32"/>
          <w:highlight w:val="none"/>
        </w:rPr>
        <w:t>第</w:t>
      </w:r>
      <w:r>
        <w:rPr>
          <w:rFonts w:hint="eastAsia" w:ascii="方正仿宋_GB2312" w:hAnsi="方正仿宋_GB2312" w:eastAsia="方正仿宋_GB2312" w:cs="方正仿宋_GB2312"/>
          <w:color w:val="auto"/>
          <w:szCs w:val="32"/>
          <w:highlight w:val="none"/>
          <w:lang w:eastAsia="zh-CN"/>
        </w:rPr>
        <w:t>六</w:t>
      </w:r>
      <w:r>
        <w:rPr>
          <w:rFonts w:hint="eastAsia" w:ascii="方正仿宋_GB2312" w:hAnsi="方正仿宋_GB2312" w:eastAsia="方正仿宋_GB2312" w:cs="方正仿宋_GB2312"/>
          <w:color w:val="auto"/>
          <w:szCs w:val="32"/>
          <w:highlight w:val="none"/>
        </w:rPr>
        <w:t xml:space="preserve">章 </w:t>
      </w:r>
      <w:r>
        <w:rPr>
          <w:rFonts w:hint="eastAsia" w:ascii="方正仿宋_GB2312" w:hAnsi="方正仿宋_GB2312" w:eastAsia="方正仿宋_GB2312" w:cs="方正仿宋_GB2312"/>
          <w:color w:val="auto"/>
          <w:szCs w:val="32"/>
          <w:highlight w:val="none"/>
          <w:lang w:eastAsia="zh-CN"/>
        </w:rPr>
        <w:t>合同草案条款</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_Toc31959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36</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pStyle w:val="18"/>
        <w:tabs>
          <w:tab w:val="right" w:leader="dot" w:pos="9072"/>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32"/>
          <w:highlight w:val="none"/>
        </w:rPr>
        <w:fldChar w:fldCharType="begin"/>
      </w:r>
      <w:r>
        <w:rPr>
          <w:rFonts w:hint="eastAsia" w:ascii="方正仿宋_GB2312" w:hAnsi="方正仿宋_GB2312" w:eastAsia="方正仿宋_GB2312" w:cs="方正仿宋_GB2312"/>
          <w:color w:val="auto"/>
          <w:szCs w:val="32"/>
          <w:highlight w:val="none"/>
        </w:rPr>
        <w:instrText xml:space="preserve"> HYPERLINK \l _Toc28561 </w:instrText>
      </w:r>
      <w:r>
        <w:rPr>
          <w:rFonts w:hint="eastAsia" w:ascii="方正仿宋_GB2312" w:hAnsi="方正仿宋_GB2312" w:eastAsia="方正仿宋_GB2312" w:cs="方正仿宋_GB2312"/>
          <w:color w:val="auto"/>
          <w:szCs w:val="32"/>
          <w:highlight w:val="none"/>
        </w:rPr>
        <w:fldChar w:fldCharType="separate"/>
      </w:r>
      <w:r>
        <w:rPr>
          <w:rFonts w:hint="eastAsia" w:ascii="方正仿宋_GB2312" w:hAnsi="方正仿宋_GB2312" w:eastAsia="方正仿宋_GB2312" w:cs="方正仿宋_GB2312"/>
          <w:color w:val="auto"/>
          <w:szCs w:val="32"/>
          <w:highlight w:val="none"/>
        </w:rPr>
        <w:t>第</w:t>
      </w:r>
      <w:r>
        <w:rPr>
          <w:rFonts w:hint="eastAsia" w:ascii="方正仿宋_GB2312" w:hAnsi="方正仿宋_GB2312" w:eastAsia="方正仿宋_GB2312" w:cs="方正仿宋_GB2312"/>
          <w:color w:val="auto"/>
          <w:szCs w:val="32"/>
          <w:highlight w:val="none"/>
          <w:lang w:eastAsia="zh-CN"/>
        </w:rPr>
        <w:t>七</w:t>
      </w:r>
      <w:r>
        <w:rPr>
          <w:rFonts w:hint="eastAsia" w:ascii="方正仿宋_GB2312" w:hAnsi="方正仿宋_GB2312" w:eastAsia="方正仿宋_GB2312" w:cs="方正仿宋_GB2312"/>
          <w:color w:val="auto"/>
          <w:szCs w:val="32"/>
          <w:highlight w:val="none"/>
        </w:rPr>
        <w:t xml:space="preserve">章 </w:t>
      </w:r>
      <w:r>
        <w:rPr>
          <w:rFonts w:hint="eastAsia" w:ascii="方正仿宋_GB2312" w:hAnsi="方正仿宋_GB2312" w:eastAsia="方正仿宋_GB2312" w:cs="方正仿宋_GB2312"/>
          <w:color w:val="auto"/>
          <w:szCs w:val="32"/>
          <w:highlight w:val="none"/>
          <w:lang w:eastAsia="zh-CN"/>
        </w:rPr>
        <w:t>响应</w:t>
      </w:r>
      <w:r>
        <w:rPr>
          <w:rFonts w:hint="eastAsia" w:ascii="方正仿宋_GB2312" w:hAnsi="方正仿宋_GB2312" w:eastAsia="方正仿宋_GB2312" w:cs="方正仿宋_GB2312"/>
          <w:color w:val="auto"/>
          <w:szCs w:val="32"/>
          <w:highlight w:val="none"/>
        </w:rPr>
        <w:t>文件格式</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_Toc28561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40</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32"/>
          <w:highlight w:val="none"/>
        </w:rPr>
        <w:fldChar w:fldCharType="end"/>
      </w:r>
    </w:p>
    <w:p>
      <w:pPr>
        <w:shd w:val="clear" w:color="auto" w:fill="auto"/>
        <w:spacing w:before="0" w:after="0" w:line="480" w:lineRule="exact"/>
        <w:outlineLvl w:val="9"/>
        <w:rPr>
          <w:rFonts w:hint="eastAsia" w:ascii="方正仿宋_GB2312" w:hAnsi="方正仿宋_GB2312" w:eastAsia="方正仿宋_GB2312" w:cs="方正仿宋_GB2312"/>
          <w:color w:val="auto"/>
          <w:highlight w:val="none"/>
        </w:rPr>
        <w:sectPr>
          <w:pgSz w:w="11906" w:h="16838"/>
          <w:pgMar w:top="1383" w:right="1417" w:bottom="1383" w:left="1417" w:header="851" w:footer="992" w:gutter="0"/>
          <w:cols w:space="720" w:num="1"/>
          <w:docGrid w:type="lines" w:linePitch="312" w:charSpace="0"/>
        </w:sectPr>
      </w:pPr>
      <w:r>
        <w:rPr>
          <w:rFonts w:hint="eastAsia" w:ascii="方正仿宋_GB2312" w:hAnsi="方正仿宋_GB2312" w:eastAsia="方正仿宋_GB2312" w:cs="方正仿宋_GB2312"/>
          <w:color w:val="auto"/>
          <w:szCs w:val="32"/>
          <w:highlight w:val="none"/>
        </w:rPr>
        <w:fldChar w:fldCharType="end"/>
      </w:r>
    </w:p>
    <w:p>
      <w:pPr>
        <w:pStyle w:val="2"/>
        <w:shd w:val="clear" w:color="auto" w:fill="auto"/>
        <w:spacing w:before="0" w:after="0" w:line="480" w:lineRule="exact"/>
        <w:rPr>
          <w:rFonts w:hint="eastAsia" w:ascii="方正仿宋_GB2312" w:hAnsi="方正仿宋_GB2312" w:eastAsia="方正仿宋_GB2312" w:cs="方正仿宋_GB2312"/>
          <w:color w:val="auto"/>
          <w:sz w:val="32"/>
          <w:szCs w:val="32"/>
          <w:highlight w:val="none"/>
        </w:rPr>
      </w:pPr>
      <w:bookmarkStart w:id="0" w:name="_Toc8264"/>
      <w:r>
        <w:rPr>
          <w:rFonts w:hint="eastAsia" w:ascii="方正仿宋_GB2312" w:hAnsi="方正仿宋_GB2312" w:eastAsia="方正仿宋_GB2312" w:cs="方正仿宋_GB2312"/>
          <w:color w:val="auto"/>
          <w:sz w:val="32"/>
          <w:szCs w:val="32"/>
          <w:highlight w:val="none"/>
        </w:rPr>
        <w:t xml:space="preserve">第一章 </w:t>
      </w:r>
      <w:r>
        <w:rPr>
          <w:rFonts w:hint="eastAsia" w:ascii="方正仿宋_GB2312" w:hAnsi="方正仿宋_GB2312" w:eastAsia="方正仿宋_GB2312" w:cs="方正仿宋_GB2312"/>
          <w:color w:val="auto"/>
          <w:sz w:val="32"/>
          <w:szCs w:val="32"/>
          <w:highlight w:val="none"/>
          <w:lang w:eastAsia="zh-CN"/>
        </w:rPr>
        <w:t>采购</w:t>
      </w:r>
      <w:r>
        <w:rPr>
          <w:rFonts w:hint="eastAsia" w:ascii="方正仿宋_GB2312" w:hAnsi="方正仿宋_GB2312" w:eastAsia="方正仿宋_GB2312" w:cs="方正仿宋_GB2312"/>
          <w:color w:val="auto"/>
          <w:sz w:val="32"/>
          <w:szCs w:val="32"/>
          <w:highlight w:val="none"/>
        </w:rPr>
        <w:t>邀请</w:t>
      </w:r>
      <w:bookmarkEnd w:id="0"/>
    </w:p>
    <w:p>
      <w:pPr>
        <w:shd w:val="clear" w:color="auto" w:fill="auto"/>
        <w:spacing w:line="480" w:lineRule="exact"/>
        <w:rPr>
          <w:rFonts w:hint="eastAsia" w:ascii="方正仿宋_GB2312" w:hAnsi="方正仿宋_GB2312" w:eastAsia="方正仿宋_GB2312" w:cs="方正仿宋_GB2312"/>
          <w:color w:val="auto"/>
          <w:sz w:val="28"/>
          <w:szCs w:val="28"/>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一、项目基本情况</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rPr>
        <w:t>1.</w:t>
      </w:r>
      <w:r>
        <w:rPr>
          <w:rFonts w:hint="eastAsia" w:ascii="方正仿宋_GB2312" w:hAnsi="方正仿宋_GB2312" w:eastAsia="方正仿宋_GB2312" w:cs="方正仿宋_GB2312"/>
          <w:b w:val="0"/>
          <w:color w:val="auto"/>
          <w:sz w:val="24"/>
          <w:szCs w:val="24"/>
          <w:highlight w:val="none"/>
          <w:lang w:val="en-US" w:eastAsia="zh-CN"/>
        </w:rPr>
        <w:t>项目编号</w:t>
      </w:r>
      <w:r>
        <w:rPr>
          <w:rFonts w:hint="eastAsia" w:ascii="方正仿宋_GB2312" w:hAnsi="方正仿宋_GB2312" w:eastAsia="方正仿宋_GB2312" w:cs="方正仿宋_GB2312"/>
          <w:b w:val="0"/>
          <w:color w:val="auto"/>
          <w:sz w:val="24"/>
          <w:szCs w:val="24"/>
          <w:highlight w:val="none"/>
        </w:rPr>
        <w:t>：</w:t>
      </w:r>
      <w:r>
        <w:rPr>
          <w:rFonts w:hint="eastAsia" w:ascii="方正仿宋_GB2312" w:hAnsi="方正仿宋_GB2312" w:eastAsia="方正仿宋_GB2312" w:cs="方正仿宋_GB2312"/>
          <w:b w:val="0"/>
          <w:color w:val="auto"/>
          <w:sz w:val="24"/>
          <w:szCs w:val="24"/>
          <w:highlight w:val="none"/>
          <w:lang w:val="en-US" w:eastAsia="zh-CN"/>
        </w:rPr>
        <w:t>宁正招字〔2026〕74号</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val="0"/>
          <w:color w:val="auto"/>
          <w:sz w:val="24"/>
          <w:szCs w:val="24"/>
          <w:highlight w:val="none"/>
        </w:rPr>
        <w:t>2.项目名称：</w:t>
      </w:r>
      <w:r>
        <w:rPr>
          <w:rFonts w:hint="eastAsia" w:ascii="方正仿宋_GB2312" w:hAnsi="方正仿宋_GB2312" w:eastAsia="方正仿宋_GB2312" w:cs="方正仿宋_GB2312"/>
          <w:b w:val="0"/>
          <w:color w:val="auto"/>
          <w:sz w:val="24"/>
          <w:szCs w:val="24"/>
          <w:highlight w:val="none"/>
          <w:lang w:eastAsia="zh-CN"/>
        </w:rPr>
        <w:t>数字宁夏建设专家咨询委员会运行管理支撑服务项目</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color w:val="auto"/>
          <w:sz w:val="24"/>
          <w:szCs w:val="24"/>
          <w:highlight w:val="none"/>
          <w:lang w:eastAsia="zh-CN"/>
        </w:rPr>
      </w:pPr>
      <w:r>
        <w:rPr>
          <w:rFonts w:hint="eastAsia" w:ascii="方正仿宋_GB2312" w:hAnsi="方正仿宋_GB2312" w:eastAsia="方正仿宋_GB2312" w:cs="方正仿宋_GB2312"/>
          <w:b w:val="0"/>
          <w:color w:val="auto"/>
          <w:sz w:val="24"/>
          <w:szCs w:val="24"/>
          <w:highlight w:val="none"/>
          <w:lang w:eastAsia="zh-CN"/>
        </w:rPr>
        <w:t>3</w:t>
      </w:r>
      <w:r>
        <w:rPr>
          <w:rFonts w:hint="eastAsia" w:ascii="方正仿宋_GB2312" w:hAnsi="方正仿宋_GB2312" w:eastAsia="方正仿宋_GB2312" w:cs="方正仿宋_GB2312"/>
          <w:b w:val="0"/>
          <w:color w:val="auto"/>
          <w:sz w:val="24"/>
          <w:szCs w:val="24"/>
          <w:highlight w:val="none"/>
        </w:rPr>
        <w:t>.采购方式：</w:t>
      </w:r>
      <w:r>
        <w:rPr>
          <w:rFonts w:hint="eastAsia" w:ascii="方正仿宋_GB2312" w:hAnsi="方正仿宋_GB2312" w:eastAsia="方正仿宋_GB2312" w:cs="方正仿宋_GB2312"/>
          <w:b w:val="0"/>
          <w:color w:val="auto"/>
          <w:sz w:val="24"/>
          <w:szCs w:val="24"/>
          <w:highlight w:val="none"/>
          <w:lang w:eastAsia="zh-CN"/>
        </w:rPr>
        <w:t>竞争性磋商</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b w:val="0"/>
          <w:color w:val="auto"/>
          <w:sz w:val="24"/>
          <w:szCs w:val="24"/>
          <w:highlight w:val="none"/>
          <w:lang w:val="en-US" w:eastAsia="zh-CN"/>
        </w:rPr>
        <w:t>4</w:t>
      </w:r>
      <w:r>
        <w:rPr>
          <w:rFonts w:hint="eastAsia" w:ascii="方正仿宋_GB2312" w:hAnsi="方正仿宋_GB2312" w:eastAsia="方正仿宋_GB2312" w:cs="方正仿宋_GB2312"/>
          <w:b w:val="0"/>
          <w:color w:val="auto"/>
          <w:sz w:val="24"/>
          <w:szCs w:val="24"/>
          <w:highlight w:val="none"/>
        </w:rPr>
        <w:t>.预算金额：</w:t>
      </w:r>
      <w:r>
        <w:rPr>
          <w:rFonts w:hint="eastAsia" w:ascii="方正仿宋_GB2312" w:hAnsi="方正仿宋_GB2312" w:eastAsia="方正仿宋_GB2312" w:cs="方正仿宋_GB2312"/>
          <w:b w:val="0"/>
          <w:color w:val="auto"/>
          <w:sz w:val="24"/>
          <w:szCs w:val="24"/>
          <w:highlight w:val="none"/>
          <w:lang w:val="en-US" w:eastAsia="zh-CN"/>
        </w:rPr>
        <w:t>400,000.00元</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5</w:t>
      </w:r>
      <w:r>
        <w:rPr>
          <w:rFonts w:hint="eastAsia" w:ascii="方正仿宋_GB2312" w:hAnsi="方正仿宋_GB2312" w:eastAsia="方正仿宋_GB2312" w:cs="方正仿宋_GB2312"/>
          <w:b w:val="0"/>
          <w:color w:val="auto"/>
          <w:sz w:val="24"/>
          <w:szCs w:val="24"/>
          <w:highlight w:val="none"/>
        </w:rPr>
        <w:t>.最高限价（如有）：</w:t>
      </w:r>
      <w:r>
        <w:rPr>
          <w:rFonts w:hint="eastAsia" w:ascii="方正仿宋_GB2312" w:hAnsi="方正仿宋_GB2312" w:eastAsia="方正仿宋_GB2312" w:cs="方正仿宋_GB2312"/>
          <w:b w:val="0"/>
          <w:color w:val="auto"/>
          <w:sz w:val="24"/>
          <w:szCs w:val="24"/>
          <w:highlight w:val="none"/>
          <w:lang w:val="en-US" w:eastAsia="zh-CN"/>
        </w:rPr>
        <w:t>400,000.00元</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6</w:t>
      </w:r>
      <w:r>
        <w:rPr>
          <w:rFonts w:hint="eastAsia" w:ascii="方正仿宋_GB2312" w:hAnsi="方正仿宋_GB2312" w:eastAsia="方正仿宋_GB2312" w:cs="方正仿宋_GB2312"/>
          <w:b w:val="0"/>
          <w:color w:val="auto"/>
          <w:sz w:val="24"/>
          <w:szCs w:val="24"/>
          <w:highlight w:val="none"/>
        </w:rPr>
        <w:t>.采购需求：</w:t>
      </w:r>
      <w:r>
        <w:rPr>
          <w:rFonts w:hint="eastAsia" w:ascii="方正仿宋_GB2312" w:hAnsi="方正仿宋_GB2312" w:eastAsia="方正仿宋_GB2312" w:cs="方正仿宋_GB2312"/>
          <w:b w:val="0"/>
          <w:color w:val="auto"/>
          <w:sz w:val="24"/>
          <w:szCs w:val="24"/>
          <w:highlight w:val="none"/>
          <w:lang w:eastAsia="zh-CN"/>
        </w:rPr>
        <w:t>为贯彻落实国家“数字中国”建设战略部署及自治区数字宁夏建设战略工作要求，充分发挥高层次专家智库的智力支撑作用，保障“数字宁夏建设专家咨询委员会”（以下简称“专家委”）科学、规范、高效运行，通过采购专业化服务，全面承接专家委的日常管理与运营保障工作</w:t>
      </w:r>
      <w:r>
        <w:rPr>
          <w:rFonts w:hint="eastAsia" w:ascii="方正仿宋_GB2312" w:hAnsi="方正仿宋_GB2312" w:eastAsia="方正仿宋_GB2312" w:cs="方正仿宋_GB2312"/>
          <w:b w:val="0"/>
          <w:color w:val="auto"/>
          <w:sz w:val="24"/>
          <w:szCs w:val="24"/>
          <w:highlight w:val="none"/>
          <w:lang w:val="en-US" w:eastAsia="zh-CN"/>
        </w:rPr>
        <w:t>，具体详见第三章《采购需求》。</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eastAsia="zh-CN"/>
        </w:rPr>
        <w:t>7</w:t>
      </w:r>
      <w:r>
        <w:rPr>
          <w:rFonts w:hint="eastAsia" w:ascii="方正仿宋_GB2312" w:hAnsi="方正仿宋_GB2312" w:eastAsia="方正仿宋_GB2312" w:cs="方正仿宋_GB2312"/>
          <w:b w:val="0"/>
          <w:color w:val="auto"/>
          <w:sz w:val="24"/>
          <w:szCs w:val="24"/>
          <w:highlight w:val="none"/>
        </w:rPr>
        <w:t>.合同履行期限：</w:t>
      </w:r>
      <w:r>
        <w:rPr>
          <w:rFonts w:hint="eastAsia" w:ascii="方正仿宋_GB2312" w:hAnsi="方正仿宋_GB2312" w:eastAsia="方正仿宋_GB2312" w:cs="方正仿宋_GB2312"/>
          <w:b w:val="0"/>
          <w:color w:val="auto"/>
          <w:sz w:val="24"/>
          <w:szCs w:val="24"/>
          <w:highlight w:val="none"/>
          <w:lang w:val="en-US" w:eastAsia="zh-CN"/>
        </w:rPr>
        <w:t>自合同签订之日起365日。</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8</w:t>
      </w:r>
      <w:r>
        <w:rPr>
          <w:rFonts w:hint="eastAsia" w:ascii="方正仿宋_GB2312" w:hAnsi="方正仿宋_GB2312" w:eastAsia="方正仿宋_GB2312" w:cs="方正仿宋_GB2312"/>
          <w:b w:val="0"/>
          <w:color w:val="auto"/>
          <w:sz w:val="24"/>
          <w:szCs w:val="24"/>
          <w:highlight w:val="none"/>
        </w:rPr>
        <w:t>.本项目</w:t>
      </w:r>
      <w:r>
        <w:rPr>
          <w:rFonts w:hint="eastAsia" w:ascii="方正仿宋_GB2312" w:hAnsi="方正仿宋_GB2312" w:eastAsia="方正仿宋_GB2312" w:cs="方正仿宋_GB2312"/>
          <w:b w:val="0"/>
          <w:color w:val="auto"/>
          <w:sz w:val="24"/>
          <w:szCs w:val="24"/>
          <w:highlight w:val="none"/>
          <w:lang w:eastAsia="zh-CN"/>
        </w:rPr>
        <w:t>是否</w:t>
      </w:r>
      <w:r>
        <w:rPr>
          <w:rFonts w:hint="eastAsia" w:ascii="方正仿宋_GB2312" w:hAnsi="方正仿宋_GB2312" w:eastAsia="方正仿宋_GB2312" w:cs="方正仿宋_GB2312"/>
          <w:b w:val="0"/>
          <w:color w:val="auto"/>
          <w:sz w:val="24"/>
          <w:szCs w:val="24"/>
          <w:highlight w:val="none"/>
        </w:rPr>
        <w:t>接受联合体</w:t>
      </w:r>
      <w:r>
        <w:rPr>
          <w:rFonts w:hint="eastAsia" w:ascii="方正仿宋_GB2312" w:hAnsi="方正仿宋_GB2312" w:eastAsia="方正仿宋_GB2312" w:cs="方正仿宋_GB2312"/>
          <w:b w:val="0"/>
          <w:color w:val="auto"/>
          <w:sz w:val="24"/>
          <w:szCs w:val="24"/>
          <w:highlight w:val="none"/>
          <w:lang w:eastAsia="zh-CN"/>
        </w:rPr>
        <w:t>响应：否。</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w:t>
      </w:r>
      <w:r>
        <w:rPr>
          <w:rFonts w:hint="eastAsia" w:ascii="方正仿宋_GB2312" w:hAnsi="方正仿宋_GB2312" w:eastAsia="方正仿宋_GB2312" w:cs="方正仿宋_GB2312"/>
          <w:color w:val="auto"/>
          <w:sz w:val="24"/>
          <w:szCs w:val="24"/>
          <w:highlight w:val="none"/>
          <w:lang w:eastAsia="zh-CN"/>
        </w:rPr>
        <w:t>申请人</w:t>
      </w:r>
      <w:r>
        <w:rPr>
          <w:rFonts w:hint="eastAsia" w:ascii="方正仿宋_GB2312" w:hAnsi="方正仿宋_GB2312" w:eastAsia="方正仿宋_GB2312" w:cs="方正仿宋_GB2312"/>
          <w:color w:val="auto"/>
          <w:sz w:val="24"/>
          <w:szCs w:val="24"/>
          <w:highlight w:val="none"/>
        </w:rPr>
        <w:t>的资格要求</w:t>
      </w:r>
    </w:p>
    <w:p>
      <w:pPr>
        <w:widowControl/>
        <w:shd w:val="clear" w:color="auto" w:fill="auto"/>
        <w:spacing w:line="480" w:lineRule="exact"/>
        <w:ind w:left="0" w:leftChars="0" w:firstLine="420" w:firstLineChars="17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1.满足《中华人民共和国政府采购法》第二十一条、第二十二条规定</w:t>
      </w:r>
      <w:r>
        <w:rPr>
          <w:rFonts w:hint="eastAsia" w:ascii="方正仿宋_GB2312" w:hAnsi="方正仿宋_GB2312" w:eastAsia="方正仿宋_GB2312" w:cs="方正仿宋_GB2312"/>
          <w:color w:val="auto"/>
          <w:kern w:val="0"/>
          <w:sz w:val="24"/>
          <w:szCs w:val="24"/>
          <w:highlight w:val="none"/>
          <w:lang w:eastAsia="zh-CN"/>
        </w:rPr>
        <w:t>；</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（1）供应商具有加载统一社会信用代码的企业法人营业执照或个体工商户营业执照副本或事业单位法人证书或执业许可证或社会团体法人登记证书或自然人身份证明；</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（2）供应商须提供良好的商业信誉和健全的财务会计制度的资格承诺函或提供相应证明材料；</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（3）供应商须提供依法缴纳税收和社会保障资金的资格承诺函或提供相应证明材料；</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（4）供应商须具有履行合同所必需的设备和专业技术能力，提供承诺函；</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（5）提供参加采购活动前三年内，在经营活动中没有重大违法记录的承诺函；</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6）通过“信用中国”网站（www.creditchina.gov.cn）、中国政府采购网（www.ccgp.gov.cn）查询相关主体信用记录，对列入严重失信主体名单查询、经营（活动）异常名录、重大税收违法案件当事人名单、政府采购严重违法失信行为记录名单的供应商（处罚期限尚未届满的），拒绝其参与采购活动。查询时间：以资格审查阶段现场查询结果为准，并留存纸质查询凭证，资格审核结束后，供应商信息如有调整，一律不予认可。</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2.落实采购政策需满足的资格要求：</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中小企业政策</w:t>
      </w:r>
      <w:r>
        <w:rPr>
          <w:rFonts w:hint="eastAsia" w:ascii="方正仿宋_GB2312" w:hAnsi="方正仿宋_GB2312" w:eastAsia="方正仿宋_GB2312" w:cs="方正仿宋_GB2312"/>
          <w:b/>
          <w:bCs/>
          <w:i w:val="0"/>
          <w:iCs w:val="0"/>
          <w:color w:val="auto"/>
          <w:sz w:val="24"/>
          <w:szCs w:val="24"/>
          <w:highlight w:val="none"/>
          <w:u w:val="single"/>
          <w:lang w:val="en-US" w:eastAsia="zh-CN"/>
        </w:rPr>
        <w:t>（监狱企业和残疾人福利性单位视同小微企业，符合中小企业划分标准的个体工商户视同中小企业）。本项目不专门面向中小企业采购，对小微企业报价给予10%的扣除，用扣除后的价格参加评审</w:t>
      </w:r>
      <w:r>
        <w:rPr>
          <w:rFonts w:hint="eastAsia" w:ascii="方正仿宋_GB2312" w:hAnsi="方正仿宋_GB2312" w:eastAsia="方正仿宋_GB2312" w:cs="方正仿宋_GB2312"/>
          <w:b w:val="0"/>
          <w:color w:val="auto"/>
          <w:sz w:val="24"/>
          <w:szCs w:val="24"/>
          <w:highlight w:val="none"/>
          <w:lang w:val="en-US" w:eastAsia="zh-CN"/>
        </w:rPr>
        <w:t>。</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eastAsia="zh-CN"/>
        </w:rPr>
      </w:pPr>
      <w:r>
        <w:rPr>
          <w:rFonts w:hint="eastAsia" w:ascii="方正仿宋_GB2312" w:hAnsi="方正仿宋_GB2312" w:eastAsia="方正仿宋_GB2312" w:cs="方正仿宋_GB2312"/>
          <w:b w:val="0"/>
          <w:color w:val="auto"/>
          <w:sz w:val="24"/>
          <w:szCs w:val="24"/>
          <w:highlight w:val="none"/>
          <w:lang w:val="en-US" w:eastAsia="zh-CN"/>
        </w:rPr>
        <w:t>3.</w:t>
      </w:r>
      <w:r>
        <w:rPr>
          <w:rFonts w:hint="eastAsia" w:ascii="方正仿宋_GB2312" w:hAnsi="方正仿宋_GB2312" w:eastAsia="方正仿宋_GB2312" w:cs="方正仿宋_GB2312"/>
          <w:b w:val="0"/>
          <w:color w:val="auto"/>
          <w:sz w:val="24"/>
          <w:szCs w:val="24"/>
          <w:highlight w:val="none"/>
          <w:lang w:eastAsia="zh-CN"/>
        </w:rPr>
        <w:t>本项目的特定资格要求</w:t>
      </w:r>
      <w:r>
        <w:rPr>
          <w:rFonts w:hint="eastAsia" w:ascii="方正仿宋_GB2312" w:hAnsi="方正仿宋_GB2312" w:eastAsia="方正仿宋_GB2312" w:cs="方正仿宋_GB2312"/>
          <w:b w:val="0"/>
          <w:color w:val="auto"/>
          <w:sz w:val="24"/>
          <w:szCs w:val="24"/>
          <w:highlight w:val="none"/>
        </w:rPr>
        <w:t>：</w:t>
      </w:r>
      <w:r>
        <w:rPr>
          <w:rFonts w:hint="eastAsia" w:ascii="方正仿宋_GB2312" w:hAnsi="方正仿宋_GB2312" w:eastAsia="方正仿宋_GB2312" w:cs="方正仿宋_GB2312"/>
          <w:b w:val="0"/>
          <w:color w:val="auto"/>
          <w:sz w:val="24"/>
          <w:szCs w:val="24"/>
          <w:highlight w:val="none"/>
          <w:lang w:val="en-US" w:eastAsia="zh-CN"/>
        </w:rPr>
        <w:t>无</w:t>
      </w:r>
      <w:r>
        <w:rPr>
          <w:rFonts w:hint="eastAsia" w:ascii="方正仿宋_GB2312" w:hAnsi="方正仿宋_GB2312" w:eastAsia="方正仿宋_GB2312" w:cs="方正仿宋_GB2312"/>
          <w:b w:val="0"/>
          <w:color w:val="auto"/>
          <w:sz w:val="24"/>
          <w:szCs w:val="24"/>
          <w:highlight w:val="none"/>
          <w:lang w:eastAsia="zh-CN"/>
        </w:rPr>
        <w:t>。</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eastAsia="zh-CN"/>
        </w:rPr>
      </w:pPr>
      <w:r>
        <w:rPr>
          <w:rFonts w:hint="eastAsia" w:ascii="方正仿宋_GB2312" w:hAnsi="方正仿宋_GB2312" w:eastAsia="方正仿宋_GB2312" w:cs="方正仿宋_GB2312"/>
          <w:b w:val="0"/>
          <w:color w:val="auto"/>
          <w:sz w:val="24"/>
          <w:szCs w:val="24"/>
          <w:highlight w:val="none"/>
          <w:lang w:val="en-US" w:eastAsia="zh-CN"/>
        </w:rPr>
        <w:t>4.</w:t>
      </w:r>
      <w:r>
        <w:rPr>
          <w:rFonts w:hint="eastAsia" w:ascii="方正仿宋_GB2312" w:hAnsi="方正仿宋_GB2312" w:eastAsia="方正仿宋_GB2312" w:cs="方正仿宋_GB2312"/>
          <w:b w:val="0"/>
          <w:color w:val="auto"/>
          <w:sz w:val="24"/>
          <w:szCs w:val="24"/>
          <w:highlight w:val="none"/>
          <w:lang w:eastAsia="zh-CN"/>
        </w:rPr>
        <w:t>单位负责人为同一人或者存在直接控股、管理关系的不同供应商，不得参加同一合同项下（同一包号）的采购活动。</w:t>
      </w:r>
    </w:p>
    <w:p>
      <w:pPr>
        <w:shd w:val="clear" w:color="auto" w:fill="auto"/>
        <w:adjustRightInd w:val="0"/>
        <w:snapToGrid w:val="0"/>
        <w:spacing w:line="480" w:lineRule="exact"/>
        <w:ind w:left="0" w:leftChars="0" w:firstLine="420" w:firstLineChars="175"/>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5.</w:t>
      </w:r>
      <w:r>
        <w:rPr>
          <w:rFonts w:hint="eastAsia" w:ascii="方正仿宋_GB2312" w:hAnsi="方正仿宋_GB2312" w:eastAsia="方正仿宋_GB2312" w:cs="方正仿宋_GB2312"/>
          <w:b w:val="0"/>
          <w:color w:val="auto"/>
          <w:sz w:val="24"/>
          <w:szCs w:val="24"/>
          <w:highlight w:val="none"/>
          <w:lang w:eastAsia="zh-CN"/>
        </w:rPr>
        <w:t>除单一来源采购项目外，为采购项目提供整体设计、规范编制或者项目管理、监理、检测等服务的供应商，不得再参加该采购项目的其他采购活动。</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三、获取</w:t>
      </w:r>
      <w:r>
        <w:rPr>
          <w:rFonts w:hint="eastAsia" w:ascii="方正仿宋_GB2312" w:hAnsi="方正仿宋_GB2312" w:eastAsia="方正仿宋_GB2312" w:cs="方正仿宋_GB2312"/>
          <w:color w:val="auto"/>
          <w:sz w:val="24"/>
          <w:szCs w:val="24"/>
          <w:highlight w:val="none"/>
          <w:lang w:eastAsia="zh-CN"/>
        </w:rPr>
        <w:t>采购文件</w:t>
      </w:r>
      <w:r>
        <w:rPr>
          <w:rFonts w:hint="eastAsia" w:ascii="方正仿宋_GB2312" w:hAnsi="方正仿宋_GB2312" w:eastAsia="方正仿宋_GB2312" w:cs="方正仿宋_GB2312"/>
          <w:color w:val="auto"/>
          <w:sz w:val="24"/>
          <w:szCs w:val="24"/>
          <w:highlight w:val="none"/>
        </w:rPr>
        <w:t xml:space="preserve"> </w:t>
      </w:r>
    </w:p>
    <w:p>
      <w:pPr>
        <w:shd w:val="clear" w:color="auto" w:fill="auto"/>
        <w:adjustRightInd w:val="0"/>
        <w:snapToGrid w:val="0"/>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rPr>
        <w:t>时间</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3</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30</w:t>
      </w:r>
      <w:r>
        <w:rPr>
          <w:rFonts w:hint="eastAsia" w:ascii="方正仿宋_GB2312" w:hAnsi="方正仿宋_GB2312" w:eastAsia="方正仿宋_GB2312" w:cs="方正仿宋_GB2312"/>
          <w:color w:val="auto"/>
          <w:sz w:val="24"/>
          <w:szCs w:val="24"/>
          <w:highlight w:val="none"/>
          <w:u w:val="single"/>
        </w:rPr>
        <w:t>日</w:t>
      </w:r>
      <w:r>
        <w:rPr>
          <w:rFonts w:hint="eastAsia" w:ascii="方正仿宋_GB2312" w:hAnsi="方正仿宋_GB2312" w:eastAsia="方正仿宋_GB2312" w:cs="方正仿宋_GB2312"/>
          <w:color w:val="auto"/>
          <w:sz w:val="24"/>
          <w:szCs w:val="24"/>
          <w:highlight w:val="none"/>
        </w:rPr>
        <w:t>至</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7</w:t>
      </w:r>
      <w:r>
        <w:rPr>
          <w:rFonts w:hint="eastAsia" w:ascii="方正仿宋_GB2312" w:hAnsi="方正仿宋_GB2312" w:eastAsia="方正仿宋_GB2312" w:cs="方正仿宋_GB2312"/>
          <w:color w:val="auto"/>
          <w:sz w:val="24"/>
          <w:szCs w:val="24"/>
          <w:highlight w:val="none"/>
          <w:u w:val="single"/>
        </w:rPr>
        <w:t>日</w:t>
      </w:r>
      <w:r>
        <w:rPr>
          <w:rFonts w:hint="eastAsia" w:ascii="方正仿宋_GB2312" w:hAnsi="方正仿宋_GB2312" w:eastAsia="方正仿宋_GB2312" w:cs="方正仿宋_GB2312"/>
          <w:b/>
          <w:bCs/>
          <w:iCs/>
          <w:color w:val="auto"/>
          <w:sz w:val="24"/>
          <w:szCs w:val="24"/>
          <w:highlight w:val="none"/>
          <w:u w:val="single"/>
        </w:rPr>
        <w:t>（</w:t>
      </w:r>
      <w:r>
        <w:rPr>
          <w:rFonts w:hint="eastAsia" w:ascii="方正仿宋_GB2312" w:hAnsi="方正仿宋_GB2312" w:eastAsia="方正仿宋_GB2312" w:cs="方正仿宋_GB2312"/>
          <w:b/>
          <w:bCs/>
          <w:iCs/>
          <w:color w:val="auto"/>
          <w:sz w:val="24"/>
          <w:szCs w:val="24"/>
          <w:highlight w:val="none"/>
          <w:u w:val="single"/>
          <w:lang w:eastAsia="zh-CN"/>
        </w:rPr>
        <w:t>磋商文件的发售期限自开始之日起不得</w:t>
      </w:r>
      <w:r>
        <w:rPr>
          <w:rFonts w:hint="eastAsia" w:ascii="方正仿宋_GB2312" w:hAnsi="方正仿宋_GB2312" w:eastAsia="方正仿宋_GB2312" w:cs="方正仿宋_GB2312"/>
          <w:b/>
          <w:bCs/>
          <w:i/>
          <w:color w:val="auto"/>
          <w:sz w:val="24"/>
          <w:szCs w:val="24"/>
          <w:highlight w:val="none"/>
          <w:u w:val="single"/>
        </w:rPr>
        <w:t>少于5个工作日</w:t>
      </w:r>
      <w:r>
        <w:rPr>
          <w:rFonts w:hint="eastAsia" w:ascii="方正仿宋_GB2312" w:hAnsi="方正仿宋_GB2312" w:eastAsia="方正仿宋_GB2312" w:cs="方正仿宋_GB2312"/>
          <w:b/>
          <w:bCs/>
          <w:iCs/>
          <w:color w:val="auto"/>
          <w:sz w:val="24"/>
          <w:szCs w:val="24"/>
          <w:highlight w:val="none"/>
          <w:u w:val="single"/>
        </w:rPr>
        <w:t>）</w:t>
      </w:r>
      <w:r>
        <w:rPr>
          <w:rFonts w:hint="eastAsia" w:ascii="方正仿宋_GB2312" w:hAnsi="方正仿宋_GB2312" w:eastAsia="方正仿宋_GB2312" w:cs="方正仿宋_GB2312"/>
          <w:color w:val="auto"/>
          <w:sz w:val="24"/>
          <w:szCs w:val="24"/>
          <w:highlight w:val="none"/>
        </w:rPr>
        <w:t>，每天上午</w:t>
      </w:r>
      <w:r>
        <w:rPr>
          <w:rFonts w:hint="eastAsia" w:ascii="方正仿宋_GB2312" w:hAnsi="方正仿宋_GB2312" w:eastAsia="方正仿宋_GB2312" w:cs="方正仿宋_GB2312"/>
          <w:color w:val="auto"/>
          <w:sz w:val="24"/>
          <w:szCs w:val="24"/>
          <w:highlight w:val="none"/>
          <w:lang w:val="en-US" w:eastAsia="zh-CN"/>
        </w:rPr>
        <w:t>08:30</w:t>
      </w:r>
      <w:r>
        <w:rPr>
          <w:rFonts w:hint="eastAsia" w:ascii="方正仿宋_GB2312" w:hAnsi="方正仿宋_GB2312" w:eastAsia="方正仿宋_GB2312" w:cs="方正仿宋_GB2312"/>
          <w:color w:val="auto"/>
          <w:sz w:val="24"/>
          <w:szCs w:val="24"/>
          <w:highlight w:val="none"/>
        </w:rPr>
        <w:t>至</w:t>
      </w:r>
      <w:r>
        <w:rPr>
          <w:rFonts w:hint="eastAsia" w:ascii="方正仿宋_GB2312" w:hAnsi="方正仿宋_GB2312" w:eastAsia="方正仿宋_GB2312" w:cs="方正仿宋_GB2312"/>
          <w:color w:val="auto"/>
          <w:sz w:val="24"/>
          <w:szCs w:val="24"/>
          <w:highlight w:val="none"/>
          <w:lang w:val="en-US" w:eastAsia="zh-CN"/>
        </w:rPr>
        <w:t>12:00</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14:30</w:t>
      </w:r>
      <w:r>
        <w:rPr>
          <w:rFonts w:hint="eastAsia" w:ascii="方正仿宋_GB2312" w:hAnsi="方正仿宋_GB2312" w:eastAsia="方正仿宋_GB2312" w:cs="方正仿宋_GB2312"/>
          <w:color w:val="auto"/>
          <w:sz w:val="24"/>
          <w:szCs w:val="24"/>
          <w:highlight w:val="none"/>
        </w:rPr>
        <w:t>至</w:t>
      </w:r>
      <w:r>
        <w:rPr>
          <w:rFonts w:hint="eastAsia" w:ascii="方正仿宋_GB2312" w:hAnsi="方正仿宋_GB2312" w:eastAsia="方正仿宋_GB2312" w:cs="方正仿宋_GB2312"/>
          <w:color w:val="auto"/>
          <w:sz w:val="24"/>
          <w:szCs w:val="24"/>
          <w:highlight w:val="none"/>
          <w:lang w:val="en-US" w:eastAsia="zh-CN"/>
        </w:rPr>
        <w:t>18:00</w:t>
      </w:r>
      <w:r>
        <w:rPr>
          <w:rFonts w:hint="eastAsia" w:ascii="方正仿宋_GB2312" w:hAnsi="方正仿宋_GB2312" w:eastAsia="方正仿宋_GB2312" w:cs="方正仿宋_GB2312"/>
          <w:color w:val="auto"/>
          <w:sz w:val="24"/>
          <w:szCs w:val="24"/>
          <w:highlight w:val="none"/>
        </w:rPr>
        <w:t>（北京时间，法定节假日除外）</w:t>
      </w:r>
    </w:p>
    <w:p>
      <w:pPr>
        <w:shd w:val="clear" w:color="auto" w:fill="auto"/>
        <w:adjustRightInd w:val="0"/>
        <w:snapToGrid w:val="0"/>
        <w:spacing w:line="480" w:lineRule="exact"/>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rPr>
        <w:t>地点</w:t>
      </w:r>
      <w:r>
        <w:rPr>
          <w:rFonts w:hint="eastAsia" w:ascii="方正仿宋_GB2312" w:hAnsi="方正仿宋_GB2312" w:eastAsia="方正仿宋_GB2312" w:cs="方正仿宋_GB2312"/>
          <w:color w:val="auto"/>
          <w:sz w:val="24"/>
          <w:szCs w:val="24"/>
          <w:highlight w:val="none"/>
        </w:rPr>
        <w:t>：宁夏正业通工程咨询有限责任公司（宁夏银川市金凤区IBI育成中心创新服务中心505室，五里台路与烟墩路交叉口）</w:t>
      </w:r>
    </w:p>
    <w:p>
      <w:pPr>
        <w:shd w:val="clear" w:color="auto" w:fill="auto"/>
        <w:adjustRightInd w:val="0"/>
        <w:snapToGrid w:val="0"/>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rPr>
        <w:t>方式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填写文件领取登记表</w:t>
      </w:r>
      <w:r>
        <w:rPr>
          <w:rFonts w:hint="eastAsia" w:ascii="方正仿宋_GB2312" w:hAnsi="方正仿宋_GB2312" w:eastAsia="方正仿宋_GB2312" w:cs="方正仿宋_GB2312"/>
          <w:color w:val="auto"/>
          <w:sz w:val="24"/>
          <w:szCs w:val="24"/>
          <w:highlight w:val="none"/>
        </w:rPr>
        <w:t>（包含联系人、联系方式、邮箱）</w:t>
      </w:r>
      <w:r>
        <w:rPr>
          <w:rFonts w:hint="eastAsia" w:ascii="方正仿宋_GB2312" w:hAnsi="方正仿宋_GB2312" w:eastAsia="方正仿宋_GB2312" w:cs="方正仿宋_GB2312"/>
          <w:color w:val="auto"/>
          <w:sz w:val="24"/>
          <w:szCs w:val="24"/>
          <w:highlight w:val="none"/>
          <w:lang w:val="en-US" w:eastAsia="zh-CN"/>
        </w:rPr>
        <w:t>加盖公章</w:t>
      </w:r>
      <w:r>
        <w:rPr>
          <w:rFonts w:hint="eastAsia" w:ascii="方正仿宋_GB2312" w:hAnsi="方正仿宋_GB2312" w:eastAsia="方正仿宋_GB2312" w:cs="方正仿宋_GB2312"/>
          <w:color w:val="auto"/>
          <w:sz w:val="24"/>
          <w:szCs w:val="24"/>
          <w:highlight w:val="none"/>
        </w:rPr>
        <w:t>发至邮箱</w:t>
      </w:r>
      <w:r>
        <w:rPr>
          <w:rFonts w:hint="eastAsia" w:ascii="方正仿宋_GB2312" w:hAnsi="方正仿宋_GB2312" w:eastAsia="方正仿宋_GB2312" w:cs="方正仿宋_GB2312"/>
          <w:color w:val="auto"/>
          <w:sz w:val="24"/>
          <w:szCs w:val="24"/>
          <w:highlight w:val="none"/>
          <w:lang w:val="en-US" w:eastAsia="zh-CN"/>
        </w:rPr>
        <w:t>15008684419@139.com</w:t>
      </w:r>
      <w:r>
        <w:rPr>
          <w:rFonts w:hint="eastAsia" w:ascii="方正仿宋_GB2312" w:hAnsi="方正仿宋_GB2312" w:eastAsia="方正仿宋_GB2312" w:cs="方正仿宋_GB2312"/>
          <w:color w:val="auto"/>
          <w:sz w:val="24"/>
          <w:szCs w:val="24"/>
          <w:highlight w:val="none"/>
        </w:rPr>
        <w:t>获取磋商文件</w:t>
      </w:r>
      <w:r>
        <w:rPr>
          <w:rFonts w:hint="eastAsia" w:ascii="方正仿宋_GB2312" w:hAnsi="方正仿宋_GB2312" w:eastAsia="方正仿宋_GB2312" w:cs="方正仿宋_GB2312"/>
          <w:color w:val="auto"/>
          <w:sz w:val="24"/>
          <w:szCs w:val="24"/>
          <w:highlight w:val="none"/>
          <w:lang w:eastAsia="zh-CN"/>
        </w:rPr>
        <w:t>。</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四、</w:t>
      </w:r>
      <w:r>
        <w:rPr>
          <w:rFonts w:hint="eastAsia" w:ascii="方正仿宋_GB2312" w:hAnsi="方正仿宋_GB2312" w:eastAsia="方正仿宋_GB2312" w:cs="方正仿宋_GB2312"/>
          <w:color w:val="auto"/>
          <w:sz w:val="24"/>
          <w:szCs w:val="24"/>
          <w:highlight w:val="none"/>
          <w:lang w:eastAsia="zh-CN"/>
        </w:rPr>
        <w:t>响应</w:t>
      </w:r>
      <w:r>
        <w:rPr>
          <w:rFonts w:hint="eastAsia" w:ascii="方正仿宋_GB2312" w:hAnsi="方正仿宋_GB2312" w:eastAsia="方正仿宋_GB2312" w:cs="方正仿宋_GB2312"/>
          <w:color w:val="auto"/>
          <w:sz w:val="24"/>
          <w:szCs w:val="24"/>
          <w:highlight w:val="none"/>
        </w:rPr>
        <w:t>文件</w:t>
      </w:r>
      <w:r>
        <w:rPr>
          <w:rFonts w:hint="eastAsia" w:ascii="方正仿宋_GB2312" w:hAnsi="方正仿宋_GB2312" w:eastAsia="方正仿宋_GB2312" w:cs="方正仿宋_GB2312"/>
          <w:color w:val="auto"/>
          <w:sz w:val="24"/>
          <w:szCs w:val="24"/>
          <w:highlight w:val="none"/>
          <w:lang w:eastAsia="zh-CN"/>
        </w:rPr>
        <w:t>提交</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u w:val="none"/>
          <w:lang w:val="en-US" w:eastAsia="zh-CN"/>
        </w:rPr>
        <w:t>截止时间：</w:t>
      </w:r>
      <w:r>
        <w:rPr>
          <w:rFonts w:hint="eastAsia" w:ascii="方正仿宋_GB2312" w:hAnsi="方正仿宋_GB2312" w:eastAsia="方正仿宋_GB2312" w:cs="方正仿宋_GB2312"/>
          <w:color w:val="auto"/>
          <w:sz w:val="24"/>
          <w:szCs w:val="24"/>
          <w:highlight w:val="none"/>
          <w:u w:val="single"/>
          <w:lang w:val="en-US" w:eastAsia="zh-CN"/>
        </w:rPr>
        <w:t>2026年4月10日09点30分</w:t>
      </w:r>
      <w:r>
        <w:rPr>
          <w:rFonts w:hint="eastAsia" w:ascii="方正仿宋_GB2312" w:hAnsi="方正仿宋_GB2312" w:eastAsia="方正仿宋_GB2312" w:cs="方正仿宋_GB2312"/>
          <w:color w:val="auto"/>
          <w:sz w:val="24"/>
          <w:szCs w:val="24"/>
          <w:highlight w:val="none"/>
        </w:rPr>
        <w:t>（北京时间）</w:t>
      </w:r>
      <w:r>
        <w:rPr>
          <w:rFonts w:hint="eastAsia" w:ascii="方正仿宋_GB2312" w:hAnsi="方正仿宋_GB2312" w:eastAsia="方正仿宋_GB2312" w:cs="方正仿宋_GB2312"/>
          <w:b/>
          <w:bCs/>
          <w:iCs/>
          <w:color w:val="auto"/>
          <w:sz w:val="24"/>
          <w:szCs w:val="24"/>
          <w:highlight w:val="none"/>
          <w:u w:val="single"/>
        </w:rPr>
        <w:t>（</w:t>
      </w:r>
      <w:r>
        <w:rPr>
          <w:rFonts w:hint="eastAsia" w:ascii="方正仿宋_GB2312" w:hAnsi="方正仿宋_GB2312" w:eastAsia="方正仿宋_GB2312" w:cs="方正仿宋_GB2312"/>
          <w:b/>
          <w:bCs/>
          <w:i/>
          <w:color w:val="auto"/>
          <w:sz w:val="24"/>
          <w:szCs w:val="24"/>
          <w:highlight w:val="none"/>
          <w:u w:val="single"/>
          <w:lang w:eastAsia="zh-CN"/>
        </w:rPr>
        <w:t>从磋商</w:t>
      </w:r>
      <w:r>
        <w:rPr>
          <w:rFonts w:hint="eastAsia" w:ascii="方正仿宋_GB2312" w:hAnsi="方正仿宋_GB2312" w:eastAsia="方正仿宋_GB2312" w:cs="方正仿宋_GB2312"/>
          <w:b/>
          <w:bCs/>
          <w:i/>
          <w:color w:val="auto"/>
          <w:sz w:val="24"/>
          <w:szCs w:val="24"/>
          <w:highlight w:val="none"/>
          <w:u w:val="single"/>
        </w:rPr>
        <w:t>文件开始发出之日起至</w:t>
      </w:r>
      <w:r>
        <w:rPr>
          <w:rFonts w:hint="eastAsia" w:ascii="方正仿宋_GB2312" w:hAnsi="方正仿宋_GB2312" w:eastAsia="方正仿宋_GB2312" w:cs="方正仿宋_GB2312"/>
          <w:b/>
          <w:bCs/>
          <w:i/>
          <w:color w:val="auto"/>
          <w:sz w:val="24"/>
          <w:szCs w:val="24"/>
          <w:highlight w:val="none"/>
          <w:u w:val="single"/>
          <w:lang w:eastAsia="zh-CN"/>
        </w:rPr>
        <w:t>供应商</w:t>
      </w:r>
      <w:r>
        <w:rPr>
          <w:rFonts w:hint="eastAsia" w:ascii="方正仿宋_GB2312" w:hAnsi="方正仿宋_GB2312" w:eastAsia="方正仿宋_GB2312" w:cs="方正仿宋_GB2312"/>
          <w:b/>
          <w:bCs/>
          <w:i/>
          <w:color w:val="auto"/>
          <w:sz w:val="24"/>
          <w:szCs w:val="24"/>
          <w:highlight w:val="none"/>
          <w:u w:val="single"/>
        </w:rPr>
        <w:t>提交</w:t>
      </w:r>
      <w:r>
        <w:rPr>
          <w:rFonts w:hint="eastAsia" w:ascii="方正仿宋_GB2312" w:hAnsi="方正仿宋_GB2312" w:eastAsia="方正仿宋_GB2312" w:cs="方正仿宋_GB2312"/>
          <w:b/>
          <w:bCs/>
          <w:i/>
          <w:color w:val="auto"/>
          <w:sz w:val="24"/>
          <w:szCs w:val="24"/>
          <w:highlight w:val="none"/>
          <w:u w:val="single"/>
          <w:lang w:eastAsia="zh-CN"/>
        </w:rPr>
        <w:t>首次响应</w:t>
      </w:r>
      <w:r>
        <w:rPr>
          <w:rFonts w:hint="eastAsia" w:ascii="方正仿宋_GB2312" w:hAnsi="方正仿宋_GB2312" w:eastAsia="方正仿宋_GB2312" w:cs="方正仿宋_GB2312"/>
          <w:b/>
          <w:bCs/>
          <w:i/>
          <w:color w:val="auto"/>
          <w:sz w:val="24"/>
          <w:szCs w:val="24"/>
          <w:highlight w:val="none"/>
          <w:u w:val="single"/>
        </w:rPr>
        <w:t>文件截止之日止不得少于</w:t>
      </w:r>
      <w:r>
        <w:rPr>
          <w:rFonts w:hint="eastAsia" w:ascii="方正仿宋_GB2312" w:hAnsi="方正仿宋_GB2312" w:eastAsia="方正仿宋_GB2312" w:cs="方正仿宋_GB2312"/>
          <w:b/>
          <w:bCs/>
          <w:i/>
          <w:color w:val="auto"/>
          <w:sz w:val="24"/>
          <w:szCs w:val="24"/>
          <w:highlight w:val="none"/>
          <w:u w:val="single"/>
          <w:lang w:val="en-US" w:eastAsia="zh-CN"/>
        </w:rPr>
        <w:t>10</w:t>
      </w:r>
      <w:r>
        <w:rPr>
          <w:rFonts w:hint="eastAsia" w:ascii="方正仿宋_GB2312" w:hAnsi="方正仿宋_GB2312" w:eastAsia="方正仿宋_GB2312" w:cs="方正仿宋_GB2312"/>
          <w:b/>
          <w:bCs/>
          <w:i/>
          <w:color w:val="auto"/>
          <w:sz w:val="24"/>
          <w:szCs w:val="24"/>
          <w:highlight w:val="none"/>
          <w:u w:val="single"/>
        </w:rPr>
        <w:t>日</w:t>
      </w:r>
      <w:r>
        <w:rPr>
          <w:rFonts w:hint="eastAsia" w:ascii="方正仿宋_GB2312" w:hAnsi="方正仿宋_GB2312" w:eastAsia="方正仿宋_GB2312" w:cs="方正仿宋_GB2312"/>
          <w:b/>
          <w:bCs/>
          <w:iCs/>
          <w:color w:val="auto"/>
          <w:sz w:val="24"/>
          <w:szCs w:val="24"/>
          <w:highlight w:val="none"/>
          <w:u w:val="single"/>
        </w:rPr>
        <w:t>）</w:t>
      </w:r>
    </w:p>
    <w:p>
      <w:pPr>
        <w:shd w:val="clear" w:color="auto" w:fill="auto"/>
        <w:adjustRightInd w:val="0"/>
        <w:snapToGrid w:val="0"/>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 xml:space="preserve">    </w:t>
      </w:r>
      <w:r>
        <w:rPr>
          <w:rFonts w:hint="eastAsia" w:ascii="方正仿宋_GB2312" w:hAnsi="方正仿宋_GB2312" w:eastAsia="方正仿宋_GB2312" w:cs="方正仿宋_GB2312"/>
          <w:b w:val="0"/>
          <w:bCs w:val="0"/>
          <w:iCs/>
          <w:color w:val="auto"/>
          <w:sz w:val="24"/>
          <w:szCs w:val="24"/>
          <w:highlight w:val="none"/>
          <w:u w:val="single"/>
        </w:rPr>
        <w:t>地点：宁夏银川市金凤区IBI育成中心二期九号楼（创新服务中心）5楼交易大厅</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五、</w:t>
      </w:r>
      <w:r>
        <w:rPr>
          <w:rFonts w:hint="eastAsia" w:ascii="方正仿宋_GB2312" w:hAnsi="方正仿宋_GB2312" w:eastAsia="方正仿宋_GB2312" w:cs="方正仿宋_GB2312"/>
          <w:color w:val="auto"/>
          <w:sz w:val="24"/>
          <w:szCs w:val="24"/>
          <w:highlight w:val="none"/>
          <w:lang w:eastAsia="zh-CN"/>
        </w:rPr>
        <w:t>开启</w:t>
      </w:r>
      <w:r>
        <w:rPr>
          <w:rFonts w:hint="eastAsia" w:ascii="方正仿宋_GB2312" w:hAnsi="方正仿宋_GB2312" w:eastAsia="方正仿宋_GB2312" w:cs="方正仿宋_GB2312"/>
          <w:b w:val="0"/>
          <w:bCs w:val="0"/>
          <w:i/>
          <w:iCs/>
          <w:color w:val="auto"/>
          <w:sz w:val="24"/>
          <w:szCs w:val="24"/>
          <w:highlight w:val="none"/>
          <w:lang w:eastAsia="zh-CN"/>
        </w:rPr>
        <w:t>（竞争性磋商方式必须填写）</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bCs w:val="0"/>
          <w:iCs/>
          <w:color w:val="auto"/>
          <w:sz w:val="24"/>
          <w:szCs w:val="24"/>
          <w:highlight w:val="none"/>
          <w:u w:val="single"/>
        </w:rPr>
      </w:pPr>
      <w:r>
        <w:rPr>
          <w:rFonts w:hint="eastAsia" w:ascii="方正仿宋_GB2312" w:hAnsi="方正仿宋_GB2312" w:eastAsia="方正仿宋_GB2312" w:cs="方正仿宋_GB2312"/>
          <w:b w:val="0"/>
          <w:bCs w:val="0"/>
          <w:iCs/>
          <w:color w:val="auto"/>
          <w:sz w:val="24"/>
          <w:szCs w:val="24"/>
          <w:highlight w:val="none"/>
          <w:u w:val="single"/>
          <w:lang w:val="en-US" w:eastAsia="zh-CN"/>
        </w:rPr>
        <w:t>时间：</w:t>
      </w:r>
      <w:r>
        <w:rPr>
          <w:rFonts w:hint="eastAsia" w:ascii="方正仿宋_GB2312" w:hAnsi="方正仿宋_GB2312" w:eastAsia="方正仿宋_GB2312" w:cs="方正仿宋_GB2312"/>
          <w:color w:val="auto"/>
          <w:sz w:val="24"/>
          <w:szCs w:val="24"/>
          <w:highlight w:val="none"/>
          <w:u w:val="single"/>
          <w:lang w:val="en-US" w:eastAsia="zh-CN"/>
        </w:rPr>
        <w:t>2026年4月10日09点30分</w:t>
      </w:r>
      <w:r>
        <w:rPr>
          <w:rFonts w:hint="eastAsia" w:ascii="方正仿宋_GB2312" w:hAnsi="方正仿宋_GB2312" w:eastAsia="方正仿宋_GB2312" w:cs="方正仿宋_GB2312"/>
          <w:b w:val="0"/>
          <w:bCs w:val="0"/>
          <w:iCs/>
          <w:color w:val="auto"/>
          <w:sz w:val="24"/>
          <w:szCs w:val="24"/>
          <w:highlight w:val="none"/>
          <w:u w:val="single"/>
        </w:rPr>
        <w:t>（北京时间）</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b w:val="0"/>
          <w:bCs w:val="0"/>
          <w:iCs/>
          <w:color w:val="auto"/>
          <w:sz w:val="24"/>
          <w:szCs w:val="24"/>
          <w:highlight w:val="none"/>
          <w:u w:val="single"/>
          <w:lang w:val="en-US" w:eastAsia="zh-CN"/>
        </w:rPr>
      </w:pPr>
      <w:r>
        <w:rPr>
          <w:rFonts w:hint="eastAsia" w:ascii="方正仿宋_GB2312" w:hAnsi="方正仿宋_GB2312" w:eastAsia="方正仿宋_GB2312" w:cs="方正仿宋_GB2312"/>
          <w:b w:val="0"/>
          <w:bCs w:val="0"/>
          <w:iCs/>
          <w:color w:val="auto"/>
          <w:sz w:val="24"/>
          <w:szCs w:val="24"/>
          <w:highlight w:val="none"/>
          <w:u w:val="single"/>
        </w:rPr>
        <w:t>地点：宁夏银川市金凤区IBI育成中心二期九号楼（创新服务中心）5楼交易大厅</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六、</w:t>
      </w:r>
      <w:r>
        <w:rPr>
          <w:rFonts w:hint="eastAsia" w:ascii="方正仿宋_GB2312" w:hAnsi="方正仿宋_GB2312" w:eastAsia="方正仿宋_GB2312" w:cs="方正仿宋_GB2312"/>
          <w:color w:val="auto"/>
          <w:sz w:val="24"/>
          <w:szCs w:val="24"/>
          <w:highlight w:val="none"/>
        </w:rPr>
        <w:t>公告期限</w:t>
      </w:r>
    </w:p>
    <w:p>
      <w:pPr>
        <w:widowControl w:val="0"/>
        <w:shd w:val="clear" w:color="auto" w:fill="auto"/>
        <w:spacing w:line="480" w:lineRule="exact"/>
        <w:ind w:firstLine="0"/>
        <w:jc w:val="both"/>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b w:val="0"/>
          <w:color w:val="auto"/>
          <w:kern w:val="2"/>
          <w:sz w:val="24"/>
          <w:szCs w:val="24"/>
          <w:highlight w:val="none"/>
          <w:lang w:val="en-US" w:eastAsia="zh-CN" w:bidi="ar-SA"/>
        </w:rPr>
        <w:t xml:space="preserve">    自本公告发布之日起3个工作日。</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七</w:t>
      </w:r>
      <w:r>
        <w:rPr>
          <w:rFonts w:hint="eastAsia" w:ascii="方正仿宋_GB2312" w:hAnsi="方正仿宋_GB2312" w:eastAsia="方正仿宋_GB2312" w:cs="方正仿宋_GB2312"/>
          <w:color w:val="auto"/>
          <w:sz w:val="24"/>
          <w:szCs w:val="24"/>
          <w:highlight w:val="none"/>
        </w:rPr>
        <w:t>、其他补充事宜</w:t>
      </w:r>
    </w:p>
    <w:p>
      <w:pPr>
        <w:widowControl/>
        <w:shd w:val="clear" w:color="auto" w:fill="auto"/>
        <w:spacing w:line="480" w:lineRule="exact"/>
        <w:ind w:firstLine="480" w:firstLineChars="200"/>
        <w:jc w:val="left"/>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kern w:val="0"/>
          <w:sz w:val="24"/>
          <w:szCs w:val="24"/>
          <w:highlight w:val="none"/>
        </w:rPr>
        <w:t>1.</w:t>
      </w:r>
      <w:r>
        <w:rPr>
          <w:rFonts w:hint="eastAsia" w:ascii="方正仿宋_GB2312" w:hAnsi="方正仿宋_GB2312" w:eastAsia="方正仿宋_GB2312" w:cs="方正仿宋_GB2312"/>
          <w:b w:val="0"/>
          <w:color w:val="auto"/>
          <w:kern w:val="0"/>
          <w:sz w:val="24"/>
          <w:szCs w:val="24"/>
          <w:highlight w:val="none"/>
          <w:lang w:eastAsia="zh-CN"/>
        </w:rPr>
        <w:t>公告发布媒介：中国招标投标公共服务平台、宁夏回族自治区数据中心</w:t>
      </w:r>
      <w:r>
        <w:rPr>
          <w:rFonts w:hint="eastAsia" w:ascii="方正仿宋_GB2312" w:hAnsi="方正仿宋_GB2312" w:eastAsia="方正仿宋_GB2312" w:cs="方正仿宋_GB2312"/>
          <w:b w:val="0"/>
          <w:color w:val="auto"/>
          <w:kern w:val="0"/>
          <w:sz w:val="24"/>
          <w:szCs w:val="24"/>
          <w:highlight w:val="none"/>
          <w:lang w:val="en-US" w:eastAsia="zh-CN"/>
        </w:rPr>
        <w:t>门户网站</w:t>
      </w:r>
      <w:r>
        <w:rPr>
          <w:rFonts w:hint="eastAsia" w:ascii="方正仿宋_GB2312" w:hAnsi="方正仿宋_GB2312" w:eastAsia="方正仿宋_GB2312" w:cs="方正仿宋_GB2312"/>
          <w:b w:val="0"/>
          <w:color w:val="auto"/>
          <w:kern w:val="0"/>
          <w:sz w:val="24"/>
          <w:szCs w:val="24"/>
          <w:highlight w:val="none"/>
        </w:rPr>
        <w:t>。</w:t>
      </w:r>
      <w:r>
        <w:rPr>
          <w:rFonts w:hint="eastAsia" w:ascii="方正仿宋_GB2312" w:hAnsi="方正仿宋_GB2312" w:eastAsia="方正仿宋_GB2312" w:cs="方正仿宋_GB2312"/>
          <w:b w:val="0"/>
          <w:color w:val="auto"/>
          <w:sz w:val="24"/>
          <w:szCs w:val="24"/>
          <w:highlight w:val="none"/>
          <w:lang w:val="en-US" w:eastAsia="zh-CN"/>
        </w:rPr>
        <w:t xml:space="preserve">  </w:t>
      </w:r>
    </w:p>
    <w:p>
      <w:pPr>
        <w:widowControl w:val="0"/>
        <w:shd w:val="clear" w:color="auto" w:fill="auto"/>
        <w:adjustRightInd w:val="0"/>
        <w:snapToGrid w:val="0"/>
        <w:spacing w:line="480" w:lineRule="exact"/>
        <w:jc w:val="both"/>
        <w:rPr>
          <w:rFonts w:hint="eastAsia" w:ascii="方正仿宋_GB2312" w:hAnsi="方正仿宋_GB2312" w:eastAsia="方正仿宋_GB2312" w:cs="方正仿宋_GB2312"/>
          <w:b w:val="0"/>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rPr>
        <w:t>2.</w:t>
      </w:r>
      <w:r>
        <w:rPr>
          <w:rFonts w:hint="eastAsia" w:ascii="方正仿宋_GB2312" w:hAnsi="方正仿宋_GB2312" w:eastAsia="方正仿宋_GB2312" w:cs="方正仿宋_GB2312"/>
          <w:b w:val="0"/>
          <w:color w:val="auto"/>
          <w:sz w:val="24"/>
          <w:szCs w:val="24"/>
          <w:highlight w:val="none"/>
          <w:lang w:val="en-US" w:eastAsia="zh-CN"/>
        </w:rPr>
        <w:t>逾期送达或不符合密封要求的响应文件恕不接收。</w:t>
      </w:r>
    </w:p>
    <w:p>
      <w:pPr>
        <w:widowControl w:val="0"/>
        <w:shd w:val="clear" w:color="auto" w:fill="auto"/>
        <w:adjustRightInd w:val="0"/>
        <w:snapToGrid w:val="0"/>
        <w:spacing w:line="480" w:lineRule="exact"/>
        <w:ind w:firstLine="480" w:firstLineChars="200"/>
        <w:jc w:val="both"/>
        <w:rPr>
          <w:rFonts w:hint="eastAsia" w:ascii="方正仿宋_GB2312" w:hAnsi="方正仿宋_GB2312" w:eastAsia="方正仿宋_GB2312" w:cs="方正仿宋_GB2312"/>
          <w:b/>
          <w:bCs/>
          <w:i/>
          <w:color w:val="auto"/>
          <w:sz w:val="24"/>
          <w:szCs w:val="24"/>
          <w:highlight w:val="none"/>
          <w:u w:val="single"/>
        </w:rPr>
      </w:pPr>
      <w:r>
        <w:rPr>
          <w:rFonts w:hint="eastAsia" w:ascii="方正仿宋_GB2312" w:hAnsi="方正仿宋_GB2312" w:eastAsia="方正仿宋_GB2312" w:cs="方正仿宋_GB2312"/>
          <w:b w:val="0"/>
          <w:color w:val="auto"/>
          <w:sz w:val="24"/>
          <w:szCs w:val="24"/>
          <w:highlight w:val="none"/>
          <w:lang w:val="en-US" w:eastAsia="zh-CN"/>
        </w:rPr>
        <w:t>3.请各供应商在开标前随时关注网站公告栏。你所关注的项目有可能进行时间或内容上的调整。调整内容在公告栏中以公告形式公示。代理机构及采购人不再以其他方式通知。如因自身原因未及时关注竞争性磋商公告或变更（澄清、补充等）公告从而导致响应失败的，其后果自行承担。</w:t>
      </w:r>
    </w:p>
    <w:p>
      <w:pPr>
        <w:shd w:val="clear" w:color="auto" w:fill="auto"/>
        <w:spacing w:line="480" w:lineRule="exac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八</w:t>
      </w:r>
      <w:r>
        <w:rPr>
          <w:rFonts w:hint="eastAsia" w:ascii="方正仿宋_GB2312" w:hAnsi="方正仿宋_GB2312" w:eastAsia="方正仿宋_GB2312" w:cs="方正仿宋_GB2312"/>
          <w:color w:val="auto"/>
          <w:sz w:val="24"/>
          <w:szCs w:val="24"/>
          <w:highlight w:val="none"/>
        </w:rPr>
        <w:t>、对本次</w:t>
      </w:r>
      <w:r>
        <w:rPr>
          <w:rFonts w:hint="eastAsia" w:ascii="方正仿宋_GB2312" w:hAnsi="方正仿宋_GB2312" w:eastAsia="方正仿宋_GB2312" w:cs="方正仿宋_GB2312"/>
          <w:color w:val="auto"/>
          <w:sz w:val="24"/>
          <w:szCs w:val="24"/>
          <w:highlight w:val="none"/>
          <w:lang w:eastAsia="zh-CN"/>
        </w:rPr>
        <w:t>采购</w:t>
      </w:r>
      <w:r>
        <w:rPr>
          <w:rFonts w:hint="eastAsia" w:ascii="方正仿宋_GB2312" w:hAnsi="方正仿宋_GB2312" w:eastAsia="方正仿宋_GB2312" w:cs="方正仿宋_GB2312"/>
          <w:color w:val="auto"/>
          <w:sz w:val="24"/>
          <w:szCs w:val="24"/>
          <w:highlight w:val="none"/>
        </w:rPr>
        <w:t>提出询问，请按以下方式联系</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1.采购人信息</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宁夏回族自治区数据中心</w:t>
      </w:r>
      <w:r>
        <w:rPr>
          <w:rFonts w:hint="eastAsia" w:ascii="方正仿宋_GB2312" w:hAnsi="方正仿宋_GB2312" w:eastAsia="方正仿宋_GB2312" w:cs="方正仿宋_GB2312"/>
          <w:b w:val="0"/>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none"/>
        </w:rPr>
        <w:t xml:space="preserve">                    </w:t>
      </w:r>
      <w:r>
        <w:rPr>
          <w:rFonts w:hint="eastAsia" w:ascii="方正仿宋_GB2312" w:hAnsi="方正仿宋_GB2312" w:eastAsia="方正仿宋_GB2312" w:cs="方正仿宋_GB2312"/>
          <w:b w:val="0"/>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none"/>
        </w:rPr>
        <w:t xml:space="preserve">                    </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韩永举</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银川市金凤区北京中路</w:t>
      </w:r>
      <w:bookmarkStart w:id="29" w:name="_GoBack"/>
      <w:bookmarkEnd w:id="29"/>
      <w:r>
        <w:rPr>
          <w:rFonts w:hint="eastAsia" w:ascii="方正仿宋_GB2312" w:hAnsi="方正仿宋_GB2312" w:eastAsia="方正仿宋_GB2312" w:cs="方正仿宋_GB2312"/>
          <w:color w:val="auto"/>
          <w:sz w:val="24"/>
          <w:szCs w:val="24"/>
          <w:highlight w:val="none"/>
          <w:lang w:eastAsia="zh-CN"/>
        </w:rPr>
        <w:t>51号瑞银财富中心B座</w:t>
      </w:r>
      <w:r>
        <w:rPr>
          <w:rFonts w:hint="eastAsia" w:ascii="方正仿宋_GB2312" w:hAnsi="方正仿宋_GB2312" w:eastAsia="方正仿宋_GB2312" w:cs="方正仿宋_GB2312"/>
          <w:color w:val="auto"/>
          <w:sz w:val="24"/>
          <w:szCs w:val="24"/>
          <w:highlight w:val="none"/>
          <w:lang w:val="en-US" w:eastAsia="zh-CN"/>
        </w:rPr>
        <w:t>9016</w:t>
      </w:r>
      <w:r>
        <w:rPr>
          <w:rFonts w:hint="eastAsia" w:ascii="方正仿宋_GB2312" w:hAnsi="方正仿宋_GB2312" w:eastAsia="方正仿宋_GB2312" w:cs="方正仿宋_GB2312"/>
          <w:color w:val="auto"/>
          <w:sz w:val="24"/>
          <w:szCs w:val="24"/>
          <w:highlight w:val="none"/>
          <w:lang w:eastAsia="zh-CN"/>
        </w:rPr>
        <w:t>室</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联系方式：</w:t>
      </w:r>
      <w:r>
        <w:rPr>
          <w:rFonts w:hint="eastAsia" w:ascii="方正仿宋_GB2312" w:hAnsi="方正仿宋_GB2312" w:eastAsia="方正仿宋_GB2312" w:cs="方正仿宋_GB2312"/>
          <w:color w:val="auto"/>
          <w:sz w:val="24"/>
          <w:szCs w:val="24"/>
          <w:highlight w:val="none"/>
          <w:lang w:eastAsia="zh-CN"/>
        </w:rPr>
        <w:t>0951-6891013</w:t>
      </w:r>
    </w:p>
    <w:p>
      <w:pPr>
        <w:numPr>
          <w:ilvl w:val="0"/>
          <w:numId w:val="0"/>
        </w:num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2.</w:t>
      </w:r>
      <w:r>
        <w:rPr>
          <w:rFonts w:hint="eastAsia" w:ascii="方正仿宋_GB2312" w:hAnsi="方正仿宋_GB2312" w:eastAsia="方正仿宋_GB2312" w:cs="方正仿宋_GB2312"/>
          <w:color w:val="auto"/>
          <w:sz w:val="24"/>
          <w:szCs w:val="24"/>
          <w:highlight w:val="none"/>
        </w:rPr>
        <w:t>采购代理机构信息</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名称：宁夏正业通工程咨询有限责任公司</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项目联系人：杨赫</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刘宇翔、宋梦璇、张泽坤、顾文龙</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xml:space="preserve">银川市金凤区宁安大街490号银川IBI育成中心2期9号楼                    </w:t>
      </w:r>
    </w:p>
    <w:p>
      <w:pPr>
        <w:shd w:val="clear" w:color="auto" w:fill="auto"/>
        <w:adjustRightInd w:val="0"/>
        <w:snapToGrid w:val="0"/>
        <w:spacing w:line="480" w:lineRule="exact"/>
        <w:ind w:firstLine="48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4"/>
          <w:szCs w:val="24"/>
          <w:highlight w:val="none"/>
        </w:rPr>
        <w:t>联系方式：18209515004</w:t>
      </w:r>
      <w:r>
        <w:rPr>
          <w:rFonts w:hint="eastAsia" w:ascii="方正仿宋_GB2312" w:hAnsi="方正仿宋_GB2312" w:eastAsia="方正仿宋_GB2312" w:cs="方正仿宋_GB2312"/>
          <w:color w:val="auto"/>
          <w:sz w:val="24"/>
          <w:szCs w:val="24"/>
          <w:highlight w:val="none"/>
          <w:lang w:eastAsia="zh-CN"/>
        </w:rPr>
        <w:t>、15008684419</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8"/>
          <w:szCs w:val="28"/>
          <w:highlight w:val="none"/>
        </w:rPr>
        <w:t>　　　　　　　　　　　　</w:t>
      </w:r>
    </w:p>
    <w:p>
      <w:pPr>
        <w:shd w:val="clear" w:color="auto" w:fill="auto"/>
        <w:adjustRightInd w:val="0"/>
        <w:snapToGrid w:val="0"/>
        <w:spacing w:line="560" w:lineRule="exact"/>
        <w:ind w:firstLine="560" w:firstLineChars="200"/>
        <w:jc w:val="both"/>
        <w:rPr>
          <w:rFonts w:hint="eastAsia" w:ascii="方正仿宋_GB2312" w:hAnsi="方正仿宋_GB2312" w:eastAsia="方正仿宋_GB2312" w:cs="方正仿宋_GB2312"/>
          <w:color w:val="auto"/>
          <w:sz w:val="28"/>
          <w:szCs w:val="28"/>
          <w:highlight w:val="none"/>
        </w:rPr>
      </w:pPr>
    </w:p>
    <w:p>
      <w:pPr>
        <w:shd w:val="clear" w:color="auto" w:fill="auto"/>
        <w:adjustRightInd w:val="0"/>
        <w:snapToGrid w:val="0"/>
        <w:spacing w:line="560" w:lineRule="exact"/>
        <w:ind w:firstLine="6160" w:firstLineChars="2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br w:type="page"/>
      </w:r>
    </w:p>
    <w:p>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left="0" w:leftChars="0" w:right="0" w:rightChars="0"/>
        <w:jc w:val="center"/>
        <w:textAlignment w:val="auto"/>
        <w:outlineLvl w:val="0"/>
        <w:rPr>
          <w:rFonts w:hint="eastAsia" w:ascii="方正仿宋_GB2312" w:hAnsi="方正仿宋_GB2312" w:eastAsia="方正仿宋_GB2312" w:cs="方正仿宋_GB2312"/>
          <w:b/>
          <w:bCs/>
          <w:color w:val="auto"/>
          <w:sz w:val="32"/>
          <w:szCs w:val="32"/>
          <w:highlight w:val="none"/>
        </w:rPr>
      </w:pPr>
      <w:bookmarkStart w:id="1" w:name="_Toc23531"/>
      <w:r>
        <w:rPr>
          <w:rFonts w:hint="eastAsia" w:ascii="方正仿宋_GB2312" w:hAnsi="方正仿宋_GB2312" w:eastAsia="方正仿宋_GB2312" w:cs="方正仿宋_GB2312"/>
          <w:b/>
          <w:bCs/>
          <w:color w:val="auto"/>
          <w:sz w:val="32"/>
          <w:szCs w:val="32"/>
          <w:highlight w:val="none"/>
          <w:lang w:eastAsia="zh-CN"/>
        </w:rPr>
        <w:t>第二章</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供应商须知</w:t>
      </w:r>
      <w:bookmarkEnd w:id="1"/>
    </w:p>
    <w:p>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方正仿宋_GB2312" w:hAnsi="方正仿宋_GB2312" w:eastAsia="方正仿宋_GB2312" w:cs="方正仿宋_GB2312"/>
          <w:color w:val="auto"/>
          <w:sz w:val="28"/>
          <w:szCs w:val="28"/>
          <w:highlight w:val="none"/>
        </w:rPr>
      </w:pPr>
    </w:p>
    <w:p>
      <w:pPr>
        <w:pStyle w:val="25"/>
        <w:keepNext w:val="0"/>
        <w:keepLines w:val="0"/>
        <w:pageBreakBefore w:val="0"/>
        <w:widowControl w:val="0"/>
        <w:shd w:val="clear" w:color="auto" w:fill="auto"/>
        <w:kinsoku/>
        <w:wordWrap/>
        <w:overflowPunct/>
        <w:topLinePunct w:val="0"/>
        <w:autoSpaceDE/>
        <w:autoSpaceDN/>
        <w:bidi w:val="0"/>
        <w:spacing w:after="0" w:line="440" w:lineRule="exact"/>
        <w:ind w:left="0" w:leftChars="0" w:right="0" w:rightChars="0" w:firstLine="0" w:firstLineChars="0"/>
        <w:textAlignment w:val="auto"/>
        <w:outlineLvl w:val="1"/>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一、供应商须知前附表</w:t>
      </w:r>
    </w:p>
    <w:p>
      <w:pPr>
        <w:keepNext w:val="0"/>
        <w:keepLines w:val="0"/>
        <w:pageBreakBefore w:val="0"/>
        <w:widowControl w:val="0"/>
        <w:numPr>
          <w:ilvl w:val="-1"/>
          <w:numId w:val="0"/>
        </w:numPr>
        <w:shd w:val="clear" w:color="auto" w:fill="auto"/>
        <w:kinsoku w:val="0"/>
        <w:wordWrap/>
        <w:overflowPunct/>
        <w:topLinePunct w:val="0"/>
        <w:autoSpaceDE w:val="0"/>
        <w:autoSpaceDN w:val="0"/>
        <w:bidi w:val="0"/>
        <w:adjustRightInd w:val="0"/>
        <w:snapToGrid w:val="0"/>
        <w:spacing w:beforeAutospacing="0" w:after="0" w:line="440" w:lineRule="exact"/>
        <w:ind w:left="0" w:leftChars="0" w:firstLine="0" w:firstLineChars="0"/>
        <w:jc w:val="left"/>
        <w:textAlignment w:val="baseline"/>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pP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t xml:space="preserve">    本表是对供应商须知的具体补充和修改，如有矛盾，均以本表为准。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t xml:space="preserve">    标记</w:t>
      </w: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sym w:font="Wingdings 2" w:char="0052"/>
      </w: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t>的选项意为适用于本项目，标记</w:t>
      </w: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sym w:font="Wingdings 2" w:char="00A3"/>
      </w:r>
      <w:r>
        <w:rPr>
          <w:rFonts w:hint="eastAsia" w:ascii="方正仿宋_GB2312" w:hAnsi="方正仿宋_GB2312" w:eastAsia="方正仿宋_GB2312" w:cs="方正仿宋_GB2312"/>
          <w:snapToGrid/>
          <w:color w:val="auto"/>
          <w:spacing w:val="0"/>
          <w:w w:val="100"/>
          <w:kern w:val="2"/>
          <w:position w:val="0"/>
          <w:sz w:val="24"/>
          <w:szCs w:val="24"/>
          <w:highlight w:val="none"/>
          <w:lang w:val="en-US" w:eastAsia="zh-CN" w:bidi="ar-SA"/>
        </w:rPr>
        <w:t>的选项意为不适用于本项目。</w:t>
      </w:r>
    </w:p>
    <w:tbl>
      <w:tblPr>
        <w:tblStyle w:val="26"/>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序号</w:t>
            </w:r>
          </w:p>
        </w:tc>
        <w:tc>
          <w:tcPr>
            <w:tcW w:w="1626" w:type="dxa"/>
            <w:vAlign w:val="center"/>
          </w:tcPr>
          <w:p>
            <w:pPr>
              <w:keepNext w:val="0"/>
              <w:keepLines w:val="0"/>
              <w:pageBreakBefore w:val="0"/>
              <w:shd w:val="clear" w:color="auto" w:fill="auto"/>
              <w:wordWrap/>
              <w:overflowPunct/>
              <w:topLinePunct w:val="0"/>
              <w:bidi w:val="0"/>
              <w:spacing w:line="440" w:lineRule="exact"/>
              <w:ind w:left="-48" w:leftChars="-23" w:firstLine="50"/>
              <w:jc w:val="center"/>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lang w:eastAsia="zh-CN"/>
              </w:rPr>
              <w:t>事项</w:t>
            </w:r>
          </w:p>
        </w:tc>
        <w:tc>
          <w:tcPr>
            <w:tcW w:w="6766" w:type="dxa"/>
            <w:vAlign w:val="center"/>
          </w:tcPr>
          <w:p>
            <w:pPr>
              <w:keepNext w:val="0"/>
              <w:keepLines w:val="0"/>
              <w:pageBreakBefore w:val="0"/>
              <w:shd w:val="clear" w:color="auto" w:fill="auto"/>
              <w:wordWrap/>
              <w:overflowPunct/>
              <w:topLinePunct w:val="0"/>
              <w:bidi w:val="0"/>
              <w:spacing w:line="440" w:lineRule="exact"/>
              <w:ind w:left="-48" w:leftChars="-23" w:firstLine="50"/>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w:t>
            </w:r>
          </w:p>
        </w:tc>
        <w:tc>
          <w:tcPr>
            <w:tcW w:w="1626" w:type="dxa"/>
            <w:vAlign w:val="center"/>
          </w:tcPr>
          <w:p>
            <w:pPr>
              <w:keepNext w:val="0"/>
              <w:keepLines w:val="0"/>
              <w:pageBreakBefore w:val="0"/>
              <w:shd w:val="clear" w:color="auto" w:fill="auto"/>
              <w:wordWrap/>
              <w:overflowPunct/>
              <w:topLinePunct w:val="0"/>
              <w:bidi w:val="0"/>
              <w:spacing w:line="440" w:lineRule="exact"/>
              <w:ind w:left="-48" w:leftChars="-23" w:firstLine="50"/>
              <w:jc w:val="center"/>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项目属性</w:t>
            </w:r>
          </w:p>
        </w:tc>
        <w:tc>
          <w:tcPr>
            <w:tcW w:w="6766" w:type="dxa"/>
            <w:vAlign w:val="center"/>
          </w:tcPr>
          <w:p>
            <w:pPr>
              <w:keepNext w:val="0"/>
              <w:keepLines w:val="0"/>
              <w:pageBreakBefore w:val="0"/>
              <w:shd w:val="clear" w:color="auto" w:fill="auto"/>
              <w:wordWrap/>
              <w:overflowPunct/>
              <w:topLinePunct w:val="0"/>
              <w:bidi w:val="0"/>
              <w:spacing w:line="440" w:lineRule="exact"/>
              <w:ind w:left="-48" w:leftChars="-23" w:firstLine="50"/>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sym w:font="Wingdings 2" w:char="0052"/>
            </w:r>
            <w:r>
              <w:rPr>
                <w:rFonts w:hint="eastAsia" w:ascii="方正仿宋_GB2312" w:hAnsi="方正仿宋_GB2312" w:eastAsia="方正仿宋_GB2312" w:cs="方正仿宋_GB2312"/>
                <w:color w:val="auto"/>
                <w:sz w:val="24"/>
                <w:szCs w:val="24"/>
                <w:highlight w:val="none"/>
                <w:lang w:eastAsia="zh-CN"/>
              </w:rPr>
              <w:t>服务</w:t>
            </w:r>
          </w:p>
          <w:p>
            <w:pPr>
              <w:keepNext w:val="0"/>
              <w:keepLines w:val="0"/>
              <w:pageBreakBefore w:val="0"/>
              <w:shd w:val="clear" w:color="auto" w:fill="auto"/>
              <w:wordWrap/>
              <w:overflowPunct/>
              <w:topLinePunct w:val="0"/>
              <w:bidi w:val="0"/>
              <w:spacing w:line="440" w:lineRule="exact"/>
              <w:ind w:left="-48" w:leftChars="-23" w:firstLine="50"/>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lang w:eastAsia="zh-CN"/>
              </w:rPr>
              <w:t>货物</w:t>
            </w:r>
          </w:p>
          <w:p>
            <w:pPr>
              <w:keepNext w:val="0"/>
              <w:keepLines w:val="0"/>
              <w:pageBreakBefore w:val="0"/>
              <w:shd w:val="clear" w:color="auto" w:fill="auto"/>
              <w:wordWrap/>
              <w:overflowPunct/>
              <w:topLinePunct w:val="0"/>
              <w:bidi w:val="0"/>
              <w:spacing w:line="440" w:lineRule="exact"/>
              <w:ind w:left="-48" w:leftChars="-23" w:firstLine="50"/>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5"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进口产品</w:t>
            </w: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（适用货物）</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是否允许采购进口产品：</w:t>
            </w: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sym w:font="Wingdings 2" w:char="0052"/>
            </w:r>
            <w:r>
              <w:rPr>
                <w:rFonts w:hint="eastAsia" w:ascii="方正仿宋_GB2312" w:hAnsi="方正仿宋_GB2312" w:eastAsia="方正仿宋_GB2312" w:cs="方正仿宋_GB2312"/>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科研仪器设备（适用货物）</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是否属于科研仪器设备采购项目：</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626" w:type="dxa"/>
            <w:vAlign w:val="center"/>
          </w:tcPr>
          <w:p>
            <w:pPr>
              <w:keepNext w:val="0"/>
              <w:keepLines w:val="0"/>
              <w:pageBreakBefore w:val="0"/>
              <w:widowControl/>
              <w:shd w:val="clear" w:color="auto" w:fill="auto"/>
              <w:wordWrap/>
              <w:overflowPunct/>
              <w:topLinePunct w:val="0"/>
              <w:bidi w:val="0"/>
              <w:spacing w:line="440" w:lineRule="exact"/>
              <w:ind w:left="280" w:hanging="240" w:hangingChars="100"/>
              <w:jc w:val="center"/>
              <w:rPr>
                <w:rStyle w:val="29"/>
                <w:rFonts w:hint="eastAsia" w:ascii="方正仿宋_GB2312" w:hAnsi="方正仿宋_GB2312" w:eastAsia="方正仿宋_GB2312" w:cs="方正仿宋_GB2312"/>
                <w:b w:val="0"/>
                <w:color w:val="auto"/>
                <w:sz w:val="24"/>
                <w:szCs w:val="24"/>
                <w:highlight w:val="none"/>
                <w:lang w:eastAsia="zh-CN"/>
              </w:rPr>
            </w:pPr>
            <w:r>
              <w:rPr>
                <w:rStyle w:val="29"/>
                <w:rFonts w:hint="eastAsia" w:ascii="方正仿宋_GB2312" w:hAnsi="方正仿宋_GB2312" w:eastAsia="方正仿宋_GB2312" w:cs="方正仿宋_GB2312"/>
                <w:b w:val="0"/>
                <w:color w:val="auto"/>
                <w:sz w:val="24"/>
                <w:szCs w:val="24"/>
                <w:highlight w:val="none"/>
                <w:lang w:eastAsia="zh-CN"/>
              </w:rPr>
              <w:t>现场考察</w:t>
            </w:r>
          </w:p>
        </w:tc>
        <w:tc>
          <w:tcPr>
            <w:tcW w:w="6766" w:type="dxa"/>
            <w:vAlign w:val="center"/>
          </w:tcPr>
          <w:p>
            <w:pPr>
              <w:keepNext w:val="0"/>
              <w:keepLines w:val="0"/>
              <w:pageBreakBefore w:val="0"/>
              <w:widowControl/>
              <w:shd w:val="clear" w:color="auto" w:fill="auto"/>
              <w:wordWrap/>
              <w:overflowPunct/>
              <w:topLinePunct w:val="0"/>
              <w:bidi w:val="0"/>
              <w:spacing w:line="440" w:lineRule="exact"/>
              <w:ind w:firstLine="0" w:firstLine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是否组织现场考察：</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r>
              <w:rPr>
                <w:rStyle w:val="29"/>
                <w:rFonts w:hint="eastAsia" w:ascii="方正仿宋_GB2312" w:hAnsi="方正仿宋_GB2312" w:eastAsia="方正仿宋_GB2312" w:cs="方正仿宋_GB2312"/>
                <w:b w:val="0"/>
                <w:color w:val="auto"/>
                <w:sz w:val="24"/>
                <w:szCs w:val="24"/>
                <w:highlight w:val="none"/>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6"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磋商前答疑会</w:t>
            </w:r>
          </w:p>
        </w:tc>
        <w:tc>
          <w:tcPr>
            <w:tcW w:w="6766" w:type="dxa"/>
            <w:vAlign w:val="center"/>
          </w:tcPr>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是否召开磋商前答疑会：</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8"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样品</w:t>
            </w: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（适用货物）</w:t>
            </w:r>
          </w:p>
        </w:tc>
        <w:tc>
          <w:tcPr>
            <w:tcW w:w="6766" w:type="dxa"/>
            <w:vAlign w:val="center"/>
          </w:tcPr>
          <w:p>
            <w:pPr>
              <w:keepNext w:val="0"/>
              <w:keepLines w:val="0"/>
              <w:pageBreakBefore w:val="0"/>
              <w:widowControl/>
              <w:shd w:val="clear" w:color="auto" w:fill="auto"/>
              <w:wordWrap/>
              <w:overflowPunct/>
              <w:topLinePunct w:val="0"/>
              <w:bidi w:val="0"/>
              <w:spacing w:line="440" w:lineRule="exact"/>
              <w:ind w:firstLine="0" w:firstLine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是否需要提交样品：</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8"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报价方式</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sym w:font="Wingdings 2" w:char="0052"/>
            </w:r>
            <w:r>
              <w:rPr>
                <w:rFonts w:hint="eastAsia" w:ascii="方正仿宋_GB2312" w:hAnsi="方正仿宋_GB2312" w:eastAsia="方正仿宋_GB2312" w:cs="方正仿宋_GB2312"/>
                <w:color w:val="auto"/>
                <w:sz w:val="24"/>
                <w:szCs w:val="24"/>
                <w:highlight w:val="none"/>
              </w:rPr>
              <w:t xml:space="preserve">总价  </w:t>
            </w: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 xml:space="preserve">单价  </w:t>
            </w: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 xml:space="preserve">费率  </w:t>
            </w: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折扣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磋商保证金</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是否需要缴纳磋商保证金：</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磋商保证金缴纳要求：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）缴纳金额：</w:t>
            </w:r>
            <w:r>
              <w:rPr>
                <w:rFonts w:hint="eastAsia" w:ascii="方正仿宋_GB2312" w:hAnsi="方正仿宋_GB2312" w:eastAsia="方正仿宋_GB2312" w:cs="方正仿宋_GB2312"/>
                <w:color w:val="auto"/>
                <w:sz w:val="24"/>
                <w:szCs w:val="24"/>
                <w:highlight w:val="none"/>
                <w:lang w:val="en-US" w:eastAsia="zh-CN"/>
              </w:rPr>
              <w:t>0元</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）缴纳时间：</w:t>
            </w:r>
            <w:r>
              <w:rPr>
                <w:rFonts w:hint="eastAsia" w:ascii="方正仿宋_GB2312" w:hAnsi="方正仿宋_GB2312" w:eastAsia="方正仿宋_GB2312" w:cs="方正仿宋_GB2312"/>
                <w:color w:val="auto"/>
                <w:sz w:val="24"/>
                <w:szCs w:val="24"/>
                <w:highlight w:val="none"/>
                <w:lang w:val="en-US" w:eastAsia="zh-CN"/>
              </w:rPr>
              <w:t>保证金缴纳截止时间同响应文件递交截止时间</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）缴纳方式：支票、汇票、本票或者金融机构、担保机构出具的保函等非现金形式提交</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）退还方式：</w:t>
            </w:r>
            <w:r>
              <w:rPr>
                <w:rFonts w:hint="eastAsia" w:ascii="方正仿宋_GB2312" w:hAnsi="方正仿宋_GB2312" w:eastAsia="方正仿宋_GB2312" w:cs="方正仿宋_GB2312"/>
                <w:color w:val="auto"/>
                <w:sz w:val="24"/>
                <w:szCs w:val="24"/>
                <w:highlight w:val="none"/>
                <w:lang w:val="en-US" w:eastAsia="zh-CN"/>
              </w:rPr>
              <w:t>同保证金缴纳方式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）其他要求（如有）：保函有效期应与</w:t>
            </w:r>
            <w:r>
              <w:rPr>
                <w:rFonts w:hint="eastAsia" w:ascii="方正仿宋_GB2312" w:hAnsi="方正仿宋_GB2312" w:eastAsia="方正仿宋_GB2312" w:cs="方正仿宋_GB2312"/>
                <w:color w:val="auto"/>
                <w:sz w:val="24"/>
                <w:szCs w:val="24"/>
                <w:highlight w:val="none"/>
                <w:lang w:val="en-US" w:eastAsia="zh-CN"/>
              </w:rPr>
              <w:t>响应</w:t>
            </w:r>
            <w:r>
              <w:rPr>
                <w:rFonts w:hint="eastAsia" w:ascii="方正仿宋_GB2312" w:hAnsi="方正仿宋_GB2312" w:eastAsia="方正仿宋_GB2312" w:cs="方正仿宋_GB2312"/>
                <w:color w:val="auto"/>
                <w:sz w:val="24"/>
                <w:szCs w:val="24"/>
                <w:highlight w:val="none"/>
                <w:lang w:eastAsia="zh-CN"/>
              </w:rPr>
              <w:t>有效期一致或长于</w:t>
            </w:r>
            <w:r>
              <w:rPr>
                <w:rFonts w:hint="eastAsia" w:ascii="方正仿宋_GB2312" w:hAnsi="方正仿宋_GB2312" w:eastAsia="方正仿宋_GB2312" w:cs="方正仿宋_GB2312"/>
                <w:color w:val="auto"/>
                <w:sz w:val="24"/>
                <w:szCs w:val="24"/>
                <w:highlight w:val="none"/>
                <w:lang w:val="en-US" w:eastAsia="zh-CN"/>
              </w:rPr>
              <w:t>响应</w:t>
            </w:r>
            <w:r>
              <w:rPr>
                <w:rFonts w:hint="eastAsia" w:ascii="方正仿宋_GB2312" w:hAnsi="方正仿宋_GB2312" w:eastAsia="方正仿宋_GB2312" w:cs="方正仿宋_GB2312"/>
                <w:color w:val="auto"/>
                <w:sz w:val="24"/>
                <w:szCs w:val="24"/>
                <w:highlight w:val="none"/>
                <w:lang w:eastAsia="zh-CN"/>
              </w:rPr>
              <w:t>有效期，否则视为</w:t>
            </w:r>
            <w:r>
              <w:rPr>
                <w:rFonts w:hint="eastAsia" w:ascii="方正仿宋_GB2312" w:hAnsi="方正仿宋_GB2312" w:eastAsia="方正仿宋_GB2312" w:cs="方正仿宋_GB2312"/>
                <w:color w:val="auto"/>
                <w:sz w:val="24"/>
                <w:szCs w:val="24"/>
                <w:highlight w:val="none"/>
                <w:lang w:val="en-US" w:eastAsia="zh-CN"/>
              </w:rPr>
              <w:t>响应无效</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磋商保证金不予退还的情形：</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lang w:eastAsia="zh-CN"/>
              </w:rPr>
              <w:t>通知书发出后，</w:t>
            </w:r>
            <w:r>
              <w:rPr>
                <w:rFonts w:hint="eastAsia" w:ascii="方正仿宋_GB2312" w:hAnsi="方正仿宋_GB2312" w:eastAsia="方正仿宋_GB2312" w:cs="方正仿宋_GB2312"/>
                <w:color w:val="auto"/>
                <w:sz w:val="24"/>
                <w:szCs w:val="24"/>
                <w:highlight w:val="none"/>
                <w:lang w:val="en-US" w:eastAsia="zh-CN"/>
              </w:rPr>
              <w:t>成交人</w:t>
            </w:r>
            <w:r>
              <w:rPr>
                <w:rFonts w:hint="eastAsia" w:ascii="方正仿宋_GB2312" w:hAnsi="方正仿宋_GB2312" w:eastAsia="方正仿宋_GB2312" w:cs="方正仿宋_GB2312"/>
                <w:color w:val="auto"/>
                <w:sz w:val="24"/>
                <w:szCs w:val="24"/>
                <w:highlight w:val="none"/>
                <w:lang w:eastAsia="zh-CN"/>
              </w:rPr>
              <w:t>因自身原因放弃</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lang w:eastAsia="zh-CN"/>
              </w:rPr>
              <w:t>项目的，其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成交人</w:t>
            </w:r>
            <w:r>
              <w:rPr>
                <w:rFonts w:hint="eastAsia" w:ascii="方正仿宋_GB2312" w:hAnsi="方正仿宋_GB2312" w:eastAsia="方正仿宋_GB2312" w:cs="方正仿宋_GB2312"/>
                <w:color w:val="auto"/>
                <w:sz w:val="24"/>
                <w:szCs w:val="24"/>
                <w:highlight w:val="none"/>
                <w:lang w:eastAsia="zh-CN"/>
              </w:rPr>
              <w:t>未在规定时间内按照</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文件要求提交履约保证金的，其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成交人</w:t>
            </w:r>
            <w:r>
              <w:rPr>
                <w:rFonts w:hint="eastAsia" w:ascii="方正仿宋_GB2312" w:hAnsi="方正仿宋_GB2312" w:eastAsia="方正仿宋_GB2312" w:cs="方正仿宋_GB2312"/>
                <w:color w:val="auto"/>
                <w:sz w:val="24"/>
                <w:szCs w:val="24"/>
                <w:highlight w:val="none"/>
                <w:lang w:eastAsia="zh-CN"/>
              </w:rPr>
              <w:t>无正当理由不与</w:t>
            </w:r>
            <w:r>
              <w:rPr>
                <w:rFonts w:hint="eastAsia"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eastAsia="zh-CN"/>
              </w:rPr>
              <w:t>人订立合同，或在签订合同时向</w:t>
            </w:r>
            <w:r>
              <w:rPr>
                <w:rFonts w:hint="eastAsia"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eastAsia="zh-CN"/>
              </w:rPr>
              <w:t>人提出附加条件，或不按照</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文件要求提交履约保证金的，其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响应文件递交</w:t>
            </w:r>
            <w:r>
              <w:rPr>
                <w:rFonts w:hint="eastAsia" w:ascii="方正仿宋_GB2312" w:hAnsi="方正仿宋_GB2312" w:eastAsia="方正仿宋_GB2312" w:cs="方正仿宋_GB2312"/>
                <w:color w:val="auto"/>
                <w:sz w:val="24"/>
                <w:szCs w:val="24"/>
                <w:highlight w:val="none"/>
                <w:lang w:eastAsia="zh-CN"/>
              </w:rPr>
              <w:t>截止后，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撤销</w:t>
            </w:r>
            <w:r>
              <w:rPr>
                <w:rFonts w:hint="eastAsia" w:ascii="方正仿宋_GB2312" w:hAnsi="方正仿宋_GB2312" w:eastAsia="方正仿宋_GB2312" w:cs="方正仿宋_GB2312"/>
                <w:color w:val="auto"/>
                <w:sz w:val="24"/>
                <w:szCs w:val="24"/>
                <w:highlight w:val="none"/>
                <w:lang w:val="en-US" w:eastAsia="zh-CN"/>
              </w:rPr>
              <w:t>响应</w:t>
            </w:r>
            <w:r>
              <w:rPr>
                <w:rFonts w:hint="eastAsia" w:ascii="方正仿宋_GB2312" w:hAnsi="方正仿宋_GB2312" w:eastAsia="方正仿宋_GB2312" w:cs="方正仿宋_GB2312"/>
                <w:color w:val="auto"/>
                <w:sz w:val="24"/>
                <w:szCs w:val="24"/>
                <w:highlight w:val="none"/>
                <w:lang w:eastAsia="zh-CN"/>
              </w:rPr>
              <w:t>文件的，其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）如果</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采用不正当的手段骗取</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lang w:eastAsia="zh-CN"/>
              </w:rPr>
              <w:t>，一旦被发现，其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之间串通投标，或与</w:t>
            </w:r>
            <w:r>
              <w:rPr>
                <w:rFonts w:hint="eastAsia"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eastAsia="zh-CN"/>
              </w:rPr>
              <w:t>人、代理机构恶意串通等，其</w:t>
            </w:r>
            <w:r>
              <w:rPr>
                <w:rFonts w:hint="eastAsia" w:ascii="方正仿宋_GB2312" w:hAnsi="方正仿宋_GB2312" w:eastAsia="方正仿宋_GB2312" w:cs="方正仿宋_GB2312"/>
                <w:color w:val="auto"/>
                <w:sz w:val="24"/>
                <w:szCs w:val="24"/>
                <w:highlight w:val="none"/>
                <w:lang w:val="en-US" w:eastAsia="zh-CN"/>
              </w:rPr>
              <w:t>磋商</w:t>
            </w:r>
            <w:r>
              <w:rPr>
                <w:rFonts w:hint="eastAsia" w:ascii="方正仿宋_GB2312" w:hAnsi="方正仿宋_GB2312" w:eastAsia="方正仿宋_GB2312" w:cs="方正仿宋_GB2312"/>
                <w:color w:val="auto"/>
                <w:sz w:val="24"/>
                <w:szCs w:val="24"/>
                <w:highlight w:val="none"/>
                <w:lang w:eastAsia="zh-CN"/>
              </w:rPr>
              <w:t>保证金不予退还。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vertAlign w:val="baseline"/>
                <w:lang w:eastAsia="zh-CN"/>
              </w:rPr>
              <w:t>响应</w:t>
            </w:r>
            <w:r>
              <w:rPr>
                <w:rFonts w:hint="eastAsia" w:ascii="方正仿宋_GB2312" w:hAnsi="方正仿宋_GB2312" w:eastAsia="方正仿宋_GB2312" w:cs="方正仿宋_GB2312"/>
                <w:color w:val="auto"/>
                <w:sz w:val="24"/>
                <w:szCs w:val="24"/>
                <w:highlight w:val="none"/>
                <w:lang w:eastAsia="zh-CN"/>
              </w:rPr>
              <w:t>有效期</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自</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响应</w:t>
            </w:r>
            <w:r>
              <w:rPr>
                <w:rFonts w:hint="eastAsia" w:ascii="方正仿宋_GB2312" w:hAnsi="方正仿宋_GB2312" w:eastAsia="方正仿宋_GB2312" w:cs="方正仿宋_GB2312"/>
                <w:color w:val="auto"/>
                <w:sz w:val="24"/>
                <w:szCs w:val="24"/>
                <w:highlight w:val="none"/>
              </w:rPr>
              <w:t>文件</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截止之日起</w:t>
            </w:r>
            <w:r>
              <w:rPr>
                <w:rFonts w:hint="eastAsia" w:ascii="方正仿宋_GB2312" w:hAnsi="方正仿宋_GB2312" w:eastAsia="方正仿宋_GB2312" w:cs="方正仿宋_GB2312"/>
                <w:color w:val="auto"/>
                <w:sz w:val="24"/>
                <w:szCs w:val="24"/>
                <w:highlight w:val="none"/>
                <w:lang w:eastAsia="zh-CN"/>
              </w:rPr>
              <w:t>不少于</w:t>
            </w:r>
            <w:r>
              <w:rPr>
                <w:rFonts w:hint="eastAsia" w:ascii="方正仿宋_GB2312" w:hAnsi="方正仿宋_GB2312" w:eastAsia="方正仿宋_GB2312" w:cs="方正仿宋_GB2312"/>
                <w:color w:val="auto"/>
                <w:sz w:val="24"/>
                <w:szCs w:val="24"/>
                <w:highlight w:val="none"/>
                <w:lang w:val="en-US" w:eastAsia="zh-CN"/>
              </w:rPr>
              <w:t>60</w:t>
            </w:r>
            <w:r>
              <w:rPr>
                <w:rFonts w:hint="eastAsia" w:ascii="方正仿宋_GB2312" w:hAnsi="方正仿宋_GB2312" w:eastAsia="方正仿宋_GB2312" w:cs="方正仿宋_GB2312"/>
                <w:color w:val="auto"/>
                <w:sz w:val="24"/>
                <w:szCs w:val="24"/>
                <w:highlight w:val="none"/>
              </w:rPr>
              <w:t>自然日</w:t>
            </w:r>
            <w:r>
              <w:rPr>
                <w:rFonts w:hint="eastAsia" w:ascii="方正仿宋_GB2312" w:hAnsi="方正仿宋_GB2312" w:eastAsia="方正仿宋_GB2312" w:cs="方正仿宋_GB2312"/>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评审方法</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综合评分法（具体评审标准详见第五章）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92"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1</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确定成交供应商</w:t>
            </w:r>
          </w:p>
        </w:tc>
        <w:tc>
          <w:tcPr>
            <w:tcW w:w="6766" w:type="dxa"/>
            <w:vAlign w:val="center"/>
          </w:tcPr>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是否委托磋商小组直接确定成交供应商：</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否</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成交候选供应商并列的，按照</w:t>
            </w:r>
            <w:r>
              <w:rPr>
                <w:rFonts w:hint="eastAsia" w:ascii="方正仿宋_GB2312" w:hAnsi="方正仿宋_GB2312" w:eastAsia="方正仿宋_GB2312" w:cs="方正仿宋_GB2312"/>
                <w:color w:val="auto"/>
                <w:sz w:val="24"/>
                <w:szCs w:val="24"/>
                <w:highlight w:val="none"/>
                <w:u w:val="single"/>
                <w:lang w:val="en-US" w:eastAsia="zh-CN"/>
              </w:rPr>
              <w:t>评分标准中规定的</w:t>
            </w:r>
            <w:r>
              <w:rPr>
                <w:rFonts w:hint="eastAsia" w:ascii="方正仿宋_GB2312" w:hAnsi="方正仿宋_GB2312" w:eastAsia="方正仿宋_GB2312" w:cs="方正仿宋_GB2312"/>
                <w:color w:val="auto"/>
                <w:sz w:val="24"/>
                <w:szCs w:val="24"/>
                <w:highlight w:val="none"/>
                <w:u w:val="none"/>
                <w:lang w:val="en-US" w:eastAsia="zh-CN"/>
              </w:rPr>
              <w:t>方式</w:t>
            </w:r>
            <w:r>
              <w:rPr>
                <w:rFonts w:hint="eastAsia" w:ascii="方正仿宋_GB2312" w:hAnsi="方正仿宋_GB2312" w:eastAsia="方正仿宋_GB2312" w:cs="方正仿宋_GB2312"/>
                <w:color w:val="auto"/>
                <w:sz w:val="24"/>
                <w:szCs w:val="24"/>
                <w:highlight w:val="none"/>
                <w:lang w:eastAsia="zh-CN"/>
              </w:rPr>
              <w:t>确定成交供应商。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4"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12</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分包</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本项目的非主体、非关键性工作是否允许分包：</w:t>
            </w:r>
            <w:r>
              <w:rPr>
                <w:rFonts w:hint="eastAsia" w:ascii="方正仿宋_GB2312" w:hAnsi="方正仿宋_GB2312" w:eastAsia="方正仿宋_GB2312" w:cs="方正仿宋_GB2312"/>
                <w:color w:val="auto"/>
                <w:sz w:val="24"/>
                <w:szCs w:val="24"/>
                <w:highlight w:val="none"/>
                <w:lang w:val="en-US" w:eastAsia="zh-CN"/>
              </w:rPr>
              <w:t>否</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（如选择“是”）分包具体要求：</w:t>
            </w:r>
            <w:r>
              <w:rPr>
                <w:rFonts w:hint="eastAsia" w:ascii="方正仿宋_GB2312" w:hAnsi="方正仿宋_GB2312" w:eastAsia="方正仿宋_GB2312" w:cs="方正仿宋_GB2312"/>
                <w:color w:val="auto"/>
                <w:sz w:val="24"/>
                <w:szCs w:val="24"/>
                <w:highlight w:val="none"/>
                <w:lang w:val="en-US" w:eastAsia="zh-CN"/>
              </w:rPr>
              <w:t>无</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）可以分包履行的具体内容：</w:t>
            </w:r>
            <w:r>
              <w:rPr>
                <w:rFonts w:hint="eastAsia" w:ascii="方正仿宋_GB2312" w:hAnsi="方正仿宋_GB2312" w:eastAsia="方正仿宋_GB2312" w:cs="方正仿宋_GB2312"/>
                <w:color w:val="auto"/>
                <w:sz w:val="24"/>
                <w:szCs w:val="24"/>
                <w:highlight w:val="none"/>
                <w:lang w:val="en-US" w:eastAsia="zh-CN"/>
              </w:rPr>
              <w:t>无</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）允许分包的金额或者比例：</w:t>
            </w:r>
            <w:r>
              <w:rPr>
                <w:rFonts w:hint="eastAsia" w:ascii="方正仿宋_GB2312" w:hAnsi="方正仿宋_GB2312" w:eastAsia="方正仿宋_GB2312" w:cs="方正仿宋_GB2312"/>
                <w:color w:val="auto"/>
                <w:sz w:val="24"/>
                <w:szCs w:val="24"/>
                <w:highlight w:val="none"/>
                <w:lang w:val="en-US" w:eastAsia="zh-CN"/>
              </w:rPr>
              <w:t>无</w:t>
            </w:r>
            <w:r>
              <w:rPr>
                <w:rFonts w:hint="eastAsia" w:ascii="方正仿宋_GB2312" w:hAnsi="方正仿宋_GB2312" w:eastAsia="方正仿宋_GB2312" w:cs="方正仿宋_GB2312"/>
                <w:color w:val="auto"/>
                <w:sz w:val="24"/>
                <w:szCs w:val="24"/>
                <w:highlight w:val="none"/>
                <w:lang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u w:val="single"/>
                <w:lang w:val="en-US"/>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）其他要求（如有）：</w:t>
            </w:r>
            <w:r>
              <w:rPr>
                <w:rFonts w:hint="eastAsia" w:ascii="方正仿宋_GB2312" w:hAnsi="方正仿宋_GB2312" w:eastAsia="方正仿宋_GB2312" w:cs="方正仿宋_GB2312"/>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4"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p>
        </w:tc>
        <w:tc>
          <w:tcPr>
            <w:tcW w:w="1626" w:type="dxa"/>
            <w:vAlign w:val="center"/>
          </w:tcPr>
          <w:p>
            <w:pPr>
              <w:keepNext w:val="0"/>
              <w:keepLines w:val="0"/>
              <w:pageBreakBefore w:val="0"/>
              <w:widowControl/>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询问</w:t>
            </w:r>
          </w:p>
        </w:tc>
        <w:tc>
          <w:tcPr>
            <w:tcW w:w="6766" w:type="dxa"/>
            <w:vAlign w:val="center"/>
          </w:tcPr>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询问送达形式：</w:t>
            </w:r>
            <w:r>
              <w:rPr>
                <w:rFonts w:hint="eastAsia" w:ascii="方正仿宋_GB2312" w:hAnsi="方正仿宋_GB2312" w:eastAsia="方正仿宋_GB2312" w:cs="方正仿宋_GB2312"/>
                <w:color w:val="auto"/>
                <w:sz w:val="24"/>
                <w:szCs w:val="24"/>
                <w:highlight w:val="none"/>
                <w:lang w:val="en-US" w:eastAsia="zh-CN"/>
              </w:rPr>
              <w:t>书面形式</w:t>
            </w:r>
          </w:p>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询问联系部门及人员：</w:t>
            </w:r>
            <w:r>
              <w:rPr>
                <w:rFonts w:hint="eastAsia" w:ascii="方正仿宋_GB2312" w:hAnsi="方正仿宋_GB2312" w:eastAsia="方正仿宋_GB2312" w:cs="方正仿宋_GB2312"/>
                <w:color w:val="auto"/>
                <w:sz w:val="24"/>
                <w:szCs w:val="24"/>
                <w:highlight w:val="none"/>
                <w:lang w:val="en-US" w:eastAsia="zh-CN"/>
              </w:rPr>
              <w:t>杨赫</w:t>
            </w:r>
          </w:p>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询问联系电话：</w:t>
            </w:r>
            <w:r>
              <w:rPr>
                <w:rFonts w:hint="eastAsia" w:ascii="方正仿宋_GB2312" w:hAnsi="方正仿宋_GB2312" w:eastAsia="方正仿宋_GB2312" w:cs="方正仿宋_GB2312"/>
                <w:color w:val="auto"/>
                <w:sz w:val="24"/>
                <w:szCs w:val="24"/>
                <w:highlight w:val="none"/>
                <w:lang w:val="en-US" w:eastAsia="zh-CN"/>
              </w:rPr>
              <w:t>18209515004</w:t>
            </w:r>
          </w:p>
          <w:p>
            <w:pPr>
              <w:keepNext w:val="0"/>
              <w:keepLines w:val="0"/>
              <w:pageBreakBefore w:val="0"/>
              <w:widowControl/>
              <w:shd w:val="clear" w:color="auto" w:fill="auto"/>
              <w:wordWrap/>
              <w:overflowPunct/>
              <w:topLinePunct w:val="0"/>
              <w:bidi w:val="0"/>
              <w:spacing w:line="440" w:lineRule="exact"/>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询问联系地址：</w:t>
            </w:r>
            <w:r>
              <w:rPr>
                <w:rFonts w:hint="eastAsia" w:ascii="方正仿宋_GB2312" w:hAnsi="方正仿宋_GB2312" w:eastAsia="方正仿宋_GB2312" w:cs="方正仿宋_GB2312"/>
                <w:color w:val="auto"/>
                <w:sz w:val="24"/>
                <w:szCs w:val="24"/>
                <w:highlight w:val="none"/>
              </w:rPr>
              <w:t>银川市金凤区宁安大街490号银川IBI育成中心2期9号楼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质疑</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是否要求供应商</w:t>
            </w:r>
            <w:r>
              <w:rPr>
                <w:rFonts w:hint="eastAsia" w:ascii="方正仿宋_GB2312" w:hAnsi="方正仿宋_GB2312" w:eastAsia="方正仿宋_GB2312" w:cs="方正仿宋_GB2312"/>
                <w:b/>
                <w:bCs/>
                <w:color w:val="auto"/>
                <w:sz w:val="24"/>
                <w:szCs w:val="24"/>
                <w:highlight w:val="none"/>
                <w:lang w:eastAsia="zh-CN"/>
              </w:rPr>
              <w:t>在法定质疑期内一次性提出针对同一采购程序环节</w:t>
            </w:r>
            <w:r>
              <w:rPr>
                <w:rFonts w:hint="eastAsia" w:ascii="方正仿宋_GB2312" w:hAnsi="方正仿宋_GB2312" w:eastAsia="方正仿宋_GB2312" w:cs="方正仿宋_GB2312"/>
                <w:color w:val="auto"/>
                <w:sz w:val="24"/>
                <w:szCs w:val="24"/>
                <w:highlight w:val="none"/>
                <w:lang w:eastAsia="zh-CN"/>
              </w:rPr>
              <w:t>的质疑：</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5</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代理费用</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是否收取代理费用：</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否</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（如选择“是”）代理费用收费对象：</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采购人</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成交供应商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收取标准：代理服务费采用差额定率累进法计算，根据中标金额按照下述计算规则收取代理服务费用</w:t>
            </w:r>
            <w:r>
              <w:rPr>
                <w:rFonts w:hint="eastAsia" w:ascii="方正仿宋_GB2312" w:hAnsi="方正仿宋_GB2312" w:eastAsia="方正仿宋_GB2312" w:cs="方正仿宋_GB2312"/>
                <w:color w:val="auto"/>
                <w:sz w:val="24"/>
                <w:szCs w:val="24"/>
                <w:highlight w:val="none"/>
                <w:lang w:val="en-US" w:eastAsia="zh-CN"/>
              </w:rPr>
              <w:t>。</w:t>
            </w:r>
          </w:p>
          <w:tbl>
            <w:tblPr>
              <w:tblStyle w:val="26"/>
              <w:tblW w:w="4997" w:type="pct"/>
              <w:jc w:val="center"/>
              <w:tblLayout w:type="autofit"/>
              <w:tblCellMar>
                <w:top w:w="0" w:type="dxa"/>
                <w:left w:w="108" w:type="dxa"/>
                <w:bottom w:w="0" w:type="dxa"/>
                <w:right w:w="108" w:type="dxa"/>
              </w:tblCellMar>
            </w:tblPr>
            <w:tblGrid>
              <w:gridCol w:w="1976"/>
              <w:gridCol w:w="1576"/>
              <w:gridCol w:w="1577"/>
              <w:gridCol w:w="1577"/>
            </w:tblGrid>
            <w:tr>
              <w:tblPrEx>
                <w:tblCellMar>
                  <w:top w:w="0" w:type="dxa"/>
                  <w:left w:w="108" w:type="dxa"/>
                  <w:bottom w:w="0" w:type="dxa"/>
                  <w:right w:w="108" w:type="dxa"/>
                </w:tblCellMar>
              </w:tblPrEx>
              <w:trPr>
                <w:trHeight w:val="360" w:hRule="atLeast"/>
                <w:jc w:val="center"/>
              </w:trPr>
              <w:tc>
                <w:tcPr>
                  <w:tcW w:w="134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bookmarkStart w:id="2" w:name="table001"/>
                  <w:r>
                    <w:rPr>
                      <w:rFonts w:hint="eastAsia" w:ascii="方正仿宋_GB2312" w:hAnsi="方正仿宋_GB2312" w:eastAsia="方正仿宋_GB2312" w:cs="方正仿宋_GB2312"/>
                      <w:color w:val="auto"/>
                      <w:kern w:val="0"/>
                      <w:sz w:val="22"/>
                      <w:szCs w:val="22"/>
                      <w:highlight w:val="none"/>
                    </w:rPr>
                    <w:t>中标金额（万元）</w:t>
                  </w:r>
                </w:p>
              </w:tc>
              <w:tc>
                <w:tcPr>
                  <w:tcW w:w="1219" w:type="pct"/>
                  <w:tcBorders>
                    <w:top w:val="single" w:color="auto" w:sz="4" w:space="0"/>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货物招标</w:t>
                  </w:r>
                </w:p>
              </w:tc>
              <w:tc>
                <w:tcPr>
                  <w:tcW w:w="1219" w:type="pct"/>
                  <w:tcBorders>
                    <w:top w:val="single" w:color="auto" w:sz="4" w:space="0"/>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服务招标</w:t>
                  </w:r>
                </w:p>
              </w:tc>
              <w:tc>
                <w:tcPr>
                  <w:tcW w:w="1219" w:type="pct"/>
                  <w:tcBorders>
                    <w:top w:val="single" w:color="auto" w:sz="4" w:space="0"/>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工程招标</w:t>
                  </w:r>
                </w:p>
              </w:tc>
            </w:tr>
            <w:tr>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100以下</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w:t>
                  </w:r>
                </w:p>
              </w:tc>
            </w:tr>
            <w:tr>
              <w:tblPrEx>
                <w:tblCellMar>
                  <w:top w:w="0" w:type="dxa"/>
                  <w:left w:w="108" w:type="dxa"/>
                  <w:bottom w:w="0" w:type="dxa"/>
                  <w:right w:w="108" w:type="dxa"/>
                </w:tblCellMar>
              </w:tblPrEx>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100-500</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1.1%</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0.80%</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0.70%</w:t>
                  </w:r>
                </w:p>
              </w:tc>
            </w:tr>
            <w:tr>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500-1000</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0.8%</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0.45%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0.55%</w:t>
                  </w:r>
                </w:p>
              </w:tc>
            </w:tr>
            <w:tr>
              <w:tblPrEx>
                <w:tblCellMar>
                  <w:top w:w="0" w:type="dxa"/>
                  <w:left w:w="108" w:type="dxa"/>
                  <w:bottom w:w="0" w:type="dxa"/>
                  <w:right w:w="108" w:type="dxa"/>
                </w:tblCellMar>
              </w:tblPrEx>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1000-5000</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0.25%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0.35%</w:t>
                  </w:r>
                </w:p>
              </w:tc>
            </w:tr>
            <w:tr>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5000-10000</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0.25%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0.10%</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0.2%</w:t>
                  </w:r>
                </w:p>
              </w:tc>
            </w:tr>
            <w:tr>
              <w:tblPrEx>
                <w:tblCellMar>
                  <w:top w:w="0" w:type="dxa"/>
                  <w:left w:w="108" w:type="dxa"/>
                  <w:bottom w:w="0" w:type="dxa"/>
                  <w:right w:w="108" w:type="dxa"/>
                </w:tblCellMar>
              </w:tblPrEx>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10000-100000</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0.05%</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0.05%</w:t>
                  </w:r>
                </w:p>
              </w:tc>
            </w:tr>
            <w:tr>
              <w:trPr>
                <w:trHeight w:val="360" w:hRule="atLeast"/>
                <w:jc w:val="center"/>
              </w:trPr>
              <w:tc>
                <w:tcPr>
                  <w:tcW w:w="1342" w:type="pct"/>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100000以上</w:t>
                  </w:r>
                </w:p>
              </w:tc>
              <w:tc>
                <w:tcPr>
                  <w:tcW w:w="1219" w:type="pct"/>
                  <w:tcBorders>
                    <w:top w:val="nil"/>
                    <w:left w:val="nil"/>
                    <w:bottom w:val="single" w:color="auto" w:sz="4" w:space="0"/>
                    <w:right w:val="single" w:color="auto" w:sz="4" w:space="0"/>
                  </w:tcBorders>
                  <w:noWrap/>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0.01%</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0.01%</w:t>
                  </w:r>
                </w:p>
              </w:tc>
              <w:tc>
                <w:tcPr>
                  <w:tcW w:w="1219" w:type="pct"/>
                  <w:tcBorders>
                    <w:top w:val="nil"/>
                    <w:left w:val="nil"/>
                    <w:bottom w:val="single" w:color="auto" w:sz="4" w:space="0"/>
                    <w:right w:val="single" w:color="auto" w:sz="4" w:space="0"/>
                  </w:tcBorders>
                  <w:vAlign w:val="center"/>
                </w:tcPr>
                <w:p>
                  <w:pPr>
                    <w:widowControl/>
                    <w:jc w:val="center"/>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0.01%</w:t>
                  </w:r>
                </w:p>
              </w:tc>
            </w:tr>
            <w:bookmarkEnd w:id="2"/>
          </w:tbl>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收取方式：</w:t>
            </w:r>
            <w:r>
              <w:rPr>
                <w:rFonts w:hint="eastAsia" w:ascii="方正仿宋_GB2312" w:hAnsi="方正仿宋_GB2312" w:eastAsia="方正仿宋_GB2312" w:cs="方正仿宋_GB2312"/>
                <w:color w:val="auto"/>
                <w:sz w:val="24"/>
                <w:szCs w:val="24"/>
                <w:highlight w:val="none"/>
                <w:lang w:val="en-US" w:eastAsia="zh-CN"/>
              </w:rPr>
              <w:t>转账形式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转账收款单位：宁夏正业通工程咨询有限责任公司</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开户行：中国工商银行银川商务区支行</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账号：2902 0280 0920 0225 748</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eastAsia="zh-CN"/>
              </w:rPr>
              <w:t>收取时间：</w:t>
            </w:r>
            <w:r>
              <w:rPr>
                <w:rFonts w:hint="eastAsia" w:ascii="方正仿宋_GB2312" w:hAnsi="方正仿宋_GB2312" w:eastAsia="方正仿宋_GB2312" w:cs="方正仿宋_GB2312"/>
                <w:color w:val="auto"/>
                <w:sz w:val="24"/>
                <w:szCs w:val="24"/>
                <w:highlight w:val="none"/>
                <w:lang w:val="en-US" w:eastAsia="zh-CN"/>
              </w:rPr>
              <w:t>领取成交通知书时收取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6</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履约保证金</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是否需要缴纳履约保证金：</w:t>
            </w:r>
            <w:r>
              <w:rPr>
                <w:rFonts w:hint="eastAsia" w:ascii="方正仿宋_GB2312" w:hAnsi="方正仿宋_GB2312" w:eastAsia="方正仿宋_GB2312" w:cs="方正仿宋_GB2312"/>
                <w:color w:val="auto"/>
                <w:sz w:val="24"/>
                <w:szCs w:val="24"/>
                <w:highlight w:val="none"/>
                <w:lang w:eastAsia="zh-CN"/>
              </w:rPr>
              <w:sym w:font="Wingdings 2" w:char="00A3"/>
            </w:r>
            <w:r>
              <w:rPr>
                <w:rFonts w:hint="eastAsia" w:ascii="方正仿宋_GB2312" w:hAnsi="方正仿宋_GB2312" w:eastAsia="方正仿宋_GB2312" w:cs="方正仿宋_GB2312"/>
                <w:color w:val="auto"/>
                <w:sz w:val="24"/>
                <w:szCs w:val="24"/>
                <w:highlight w:val="none"/>
                <w:lang w:eastAsia="zh-CN"/>
              </w:rPr>
              <w:t>是</w:t>
            </w:r>
            <w:r>
              <w:rPr>
                <w:rFonts w:hint="eastAsia" w:ascii="方正仿宋_GB2312" w:hAnsi="方正仿宋_GB2312" w:eastAsia="方正仿宋_GB2312" w:cs="方正仿宋_GB2312"/>
                <w:color w:val="auto"/>
                <w:sz w:val="24"/>
                <w:szCs w:val="24"/>
                <w:highlight w:val="none"/>
                <w:lang w:eastAsia="zh-CN"/>
              </w:rPr>
              <w:sym w:font="Wingdings 2" w:char="0052"/>
            </w:r>
            <w:r>
              <w:rPr>
                <w:rFonts w:hint="eastAsia" w:ascii="方正仿宋_GB2312" w:hAnsi="方正仿宋_GB2312" w:eastAsia="方正仿宋_GB2312" w:cs="方正仿宋_GB2312"/>
                <w:color w:val="auto"/>
                <w:sz w:val="24"/>
                <w:szCs w:val="24"/>
                <w:highlight w:val="none"/>
                <w:lang w:eastAsia="zh-CN"/>
              </w:rPr>
              <w:t>否</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（若选择“是”）履约保证金缴纳要求：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）缴纳金额：</w:t>
            </w:r>
            <w:r>
              <w:rPr>
                <w:rFonts w:hint="eastAsia" w:ascii="方正仿宋_GB2312" w:hAnsi="方正仿宋_GB2312" w:eastAsia="方正仿宋_GB2312" w:cs="方正仿宋_GB2312"/>
                <w:color w:val="auto"/>
                <w:sz w:val="24"/>
                <w:szCs w:val="24"/>
                <w:highlight w:val="none"/>
                <w:lang w:val="en-US" w:eastAsia="zh-CN"/>
              </w:rPr>
              <w:t>0元</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）缴纳时间：</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）缴纳方式：</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）退还方式：</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）其他要求（如有）：</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i/>
                <w:color w:val="auto"/>
                <w:sz w:val="24"/>
                <w:szCs w:val="24"/>
                <w:highlight w:val="none"/>
              </w:rPr>
            </w:pPr>
            <w:r>
              <w:rPr>
                <w:rFonts w:hint="eastAsia" w:ascii="方正仿宋_GB2312" w:hAnsi="方正仿宋_GB2312" w:eastAsia="方正仿宋_GB2312" w:cs="方正仿宋_GB2312"/>
                <w:b/>
                <w:bCs/>
                <w:i/>
                <w:iCs/>
                <w:color w:val="auto"/>
                <w:sz w:val="24"/>
                <w:szCs w:val="24"/>
                <w:highlight w:val="none"/>
                <w:lang w:eastAsia="zh-CN"/>
              </w:rPr>
              <w:t>（</w:t>
            </w:r>
            <w:r>
              <w:rPr>
                <w:rFonts w:hint="eastAsia" w:ascii="方正仿宋_GB2312" w:hAnsi="方正仿宋_GB2312" w:eastAsia="方正仿宋_GB2312" w:cs="方正仿宋_GB2312"/>
                <w:b/>
                <w:bCs/>
                <w:i/>
                <w:iCs/>
                <w:color w:val="auto"/>
                <w:kern w:val="2"/>
                <w:sz w:val="24"/>
                <w:szCs w:val="24"/>
                <w:highlight w:val="none"/>
              </w:rPr>
              <w:t>履约保证金有效期：自合同生效之日起至合同约定的中标供应商主要义务履行完毕止</w:t>
            </w:r>
            <w:r>
              <w:rPr>
                <w:rFonts w:hint="eastAsia" w:ascii="方正仿宋_GB2312" w:hAnsi="方正仿宋_GB2312" w:eastAsia="方正仿宋_GB2312" w:cs="方正仿宋_GB2312"/>
                <w:b/>
                <w:bCs/>
                <w:i/>
                <w:i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17</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实质性要求（</w:t>
            </w:r>
            <w:r>
              <w:rPr>
                <w:rFonts w:hint="eastAsia" w:ascii="方正仿宋_GB2312" w:hAnsi="方正仿宋_GB2312" w:eastAsia="方正仿宋_GB2312" w:cs="方正仿宋_GB2312"/>
                <w:color w:val="auto"/>
                <w:sz w:val="24"/>
                <w:szCs w:val="24"/>
                <w:highlight w:val="none"/>
                <w:lang w:val="en-US" w:eastAsia="zh-CN"/>
              </w:rPr>
              <w:t>如有</w:t>
            </w:r>
            <w:r>
              <w:rPr>
                <w:rFonts w:hint="eastAsia" w:ascii="方正仿宋_GB2312" w:hAnsi="方正仿宋_GB2312" w:eastAsia="方正仿宋_GB2312" w:cs="方正仿宋_GB2312"/>
                <w:color w:val="auto"/>
                <w:sz w:val="24"/>
                <w:szCs w:val="24"/>
                <w:highlight w:val="none"/>
                <w:lang w:eastAsia="zh-CN"/>
              </w:rPr>
              <w:t>）</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i/>
                <w:iCs/>
                <w:color w:val="auto"/>
                <w:sz w:val="24"/>
                <w:szCs w:val="24"/>
                <w:highlight w:val="none"/>
                <w:lang w:eastAsia="zh-CN"/>
              </w:rPr>
            </w:pPr>
            <w:r>
              <w:rPr>
                <w:rFonts w:hint="eastAsia" w:ascii="方正仿宋_GB2312" w:hAnsi="方正仿宋_GB2312" w:eastAsia="方正仿宋_GB2312" w:cs="方正仿宋_GB2312"/>
                <w:b w:val="0"/>
                <w:bCs w:val="0"/>
                <w:i w:val="0"/>
                <w:iCs w:val="0"/>
                <w:color w:val="auto"/>
                <w:sz w:val="24"/>
                <w:szCs w:val="24"/>
                <w:highlight w:val="none"/>
                <w:lang w:val="en-US" w:eastAsia="zh-CN"/>
              </w:rPr>
              <w:t>无</w:t>
            </w:r>
            <w:r>
              <w:rPr>
                <w:rFonts w:hint="eastAsia" w:ascii="方正仿宋_GB2312" w:hAnsi="方正仿宋_GB2312" w:eastAsia="方正仿宋_GB2312" w:cs="方正仿宋_GB2312"/>
                <w:b w:val="0"/>
                <w:bCs w:val="0"/>
                <w:i w:val="0"/>
                <w:iCs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8</w:t>
            </w:r>
          </w:p>
        </w:tc>
        <w:tc>
          <w:tcPr>
            <w:tcW w:w="1626"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其他补充事项</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磋商小组的组建：磋商小组构成：3人，其中采购人代表1人，专家2人；专家确定方式：从专家库中随机抽取。</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）构成响应文件的其他材料：电子版响应文件（已签字盖章的pdf版格式），须储存在U盘中。并单独密封。封面须注明供应商名称、项目名称等内容。</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）签字和（或）盖章要求：响应文件格式中所有要求签字及盖章的位置，响应文件涂改、插入、删除的地方须有法定代表人或其委托代理人签字或盖单位章，以及磋商文件规定需要签字和盖章的其他位置。</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）响应文件份数：正本一份，副本二份，电子标书一份（已签字盖章的pdf版格式）。当副本和正本不一致时，以正本为准。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）装订要求：建议采用固定装订方式装订，编写目录及页码。</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正本单独密封，副本整体密封，修改文件或电子版单独密封。</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封皮注明：项目名称、正本或副本或电子版、项目编号、供应商名称、日期。</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）成交公告：在成交通知书发出前，采购人或代理机构将成交结果情况在本招标项目磋商公告发布的同一媒介予以公示。公告期为1个工作日。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19</w:t>
            </w:r>
          </w:p>
        </w:tc>
        <w:tc>
          <w:tcPr>
            <w:tcW w:w="162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其他采购政策</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中小企业、监狱企业、残疾人福利性企业政府采购优惠政策：（1）根据财库〔2022〕19号《关于进一步加大政府采购支持中小企业力度的通知》、财库〔2020〕46号《政府采购促进中小企业发展管理办法》、宁财规发〔2021〕2号宁夏回族自治区财政厅工业和信息化厅关于印发《宁夏回族自治区政府采购促进中小企业发展管理办法实施细则》、宁财（采）发〔2022〕275号《关于落实政府采购促进中小企业发展有关措施的通知》的规定，未预留份额专门面向中小企业采购的采购项目，以及预留份额项目中的非预留部分采购包，符合政府采购政策规定的小微企业报价给予扣除优惠，用扣除后的价格参加评审。（2）根据《财政部 民政部 中国残疾人联合会关于促进残疾人就业政府采购政策的通知》（财库〔2017〕141号）的规定，提供《残疾人福利性单位声明函》，视同小型、微型企业，享受预留份额、评审中价格扣除等促进中小企业发展的政府采购政策。（3）根据财库〔2014〕68号《财政部 司法部关于政府采购支持监狱企业发展有关问题的通知》，监狱企业提供由省级以上监狱管理局、戒毒管理局（含新疆生产建设兵团）出具的属于监狱企业的证明文件，视同小型、微型企业，享受预留份额、评审价格扣除等促进中小企业发展的政府采购政策。2.本国产品政府采购政策：根据《国务院办公厅关于在政府采购中实施本国产品标准及相关政策的通知》（国办发〔2025〕34号）、《财政部 工业和信息化部关于贯彻落实〈国务院办公厅关于在政府采购中实施本国产品标准及相关政策的通知》的意见》（财库〔2025〕30号）、《宁夏回族自治区财政厅关于贯彻落实政府采购本国产品标准及相关政策的通知》（宁财规发〔2025〕427号）文件的规定，供应商提供符合要求的《关于符合本国产品标准的声明函》或财政部会同有关部门规定的有关证明文件的，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节能产品、环境标志产品政府采购政策：根据《国务院办公厅关于建立政府强制采购节能产品制度的通知》（国发办〔2007〕51号）、《财政部、发展改革委关于印发节能产品政府采购品目清单的通知》（财库〔2019〕19号）；《财政部、生态环境部关于印发环境标志产品政府采购品目清单的通知》（财库〔2019〕18号）；财库〔2019〕9号《财政部 发展改革委 生态环境部 市场监管总局关于调整优化节能产品、环境标志产品政府采购执行机制的通知》，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4.信息安全产品政府采购政策：如采购人所采购产品属于信息安全产品的，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5.优先采购创新产品政策：采购人优先采购创新货物和服务。参照政府采购创新相关政策文件要求，供应商提供所投自主创新产品的相关证明文件经评标委员会认可后，可享受优先采购政策。6.政府采购信用融资政策：凡在宁夏回族自治区境内注册的中小微企业，不分政府采购项目的资金性质（含财政性资金和单位自有资金）、不分合同金额，在取得政府采购中标通知书及合同后，均可办理融资业务。具体融资事宜请登录“宁夏回族自治区政府采购网”政府采购合同线上融资系统查询办理。7.本项目不允许分支机构参加投标，必须以设立该分支机构的法人名义参加本项目采购活动，否则响应无效。银行、保险、石油石化、电力、电信行业的分支机构，在设立该分支机构的法人授权的基础上允许参加本项目政府采购活动，其民事责任由设立该分支机构的法人承担。</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8.所属行业：</w:t>
            </w:r>
            <w:r>
              <w:rPr>
                <w:rFonts w:hint="eastAsia" w:ascii="方正仿宋_GB2312" w:hAnsi="方正仿宋_GB2312" w:eastAsia="方正仿宋_GB2312" w:cs="方正仿宋_GB2312"/>
                <w:color w:val="auto"/>
                <w:sz w:val="24"/>
                <w:szCs w:val="24"/>
                <w:highlight w:val="none"/>
                <w:lang w:eastAsia="zh-CN"/>
              </w:rPr>
              <w:t>其他未列明行业。从业人员 300 人以下的为中小微型企业。其中，从业人员 100 人及以上的为中型企业；从业人员 10 人及以上的为小型企业；从业人员 10 人以下的为微型企业。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w:t>
            </w:r>
          </w:p>
        </w:tc>
        <w:tc>
          <w:tcPr>
            <w:tcW w:w="162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其他要求</w:t>
            </w:r>
          </w:p>
        </w:tc>
        <w:tc>
          <w:tcPr>
            <w:tcW w:w="6766" w:type="dxa"/>
            <w:vAlign w:val="center"/>
          </w:tcPr>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按照财库〔2026〕2号《关于推动解决政府采购异常低价问题的通知》的规定：</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（一）政府采购评审中出现下列情形之一的，评审委员会应当启动异常低价投标（响应）审查程序：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1.投标（响应）报价低于全部通过符合性审查供应商投标（响应）报价平均值65%的，即投标（响应）报价〈全部通过符合性审查供应商投标（响应）报价平均值×65%；</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2.投标（响应）报价低于通过符合性审查的次低报价供应商投标（响应）报价65%的，即投标（响应）报价〈通过符合性审查的次低报价供应商投标（响应）报价×65%；</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3.投标（响应）报价低于采购项目最高限价65%的，即投标（响应）报价〈采购项目最高限价×65%；</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4.评审委员会基于专业判断，认为供应商报价过低，有可能影响产品质量或者不能诚信履约的其他情形。</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投标（响应）供应商不能提供书面说明、证明材料，或者提供的书面说明、证明材料不能证明其报价合理性的，评审委员会应当将其作为无效投标（响应）处理。</w:t>
            </w:r>
          </w:p>
        </w:tc>
      </w:tr>
    </w:tbl>
    <w:p>
      <w:pPr>
        <w:keepNext w:val="0"/>
        <w:keepLines w:val="0"/>
        <w:pageBreakBefore w:val="0"/>
        <w:shd w:val="clear" w:color="auto" w:fill="auto"/>
        <w:wordWrap/>
        <w:overflowPunct/>
        <w:topLinePunct w:val="0"/>
        <w:bidi w:val="0"/>
        <w:spacing w:line="440" w:lineRule="exact"/>
        <w:ind w:left="0" w:leftChars="0" w:firstLine="0" w:firstLineChars="0"/>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br w:type="page"/>
      </w:r>
    </w:p>
    <w:p>
      <w:pPr>
        <w:pStyle w:val="25"/>
        <w:keepNext w:val="0"/>
        <w:keepLines w:val="0"/>
        <w:pageBreakBefore w:val="0"/>
        <w:shd w:val="clear" w:color="auto" w:fill="auto"/>
        <w:wordWrap/>
        <w:overflowPunct/>
        <w:topLinePunct w:val="0"/>
        <w:bidi w:val="0"/>
        <w:spacing w:line="440" w:lineRule="exact"/>
        <w:ind w:left="0" w:leftChars="0" w:firstLine="0" w:firstLineChars="0"/>
        <w:outlineLvl w:val="1"/>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二、供应商须知</w:t>
      </w: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（一）</w:t>
      </w:r>
      <w:r>
        <w:rPr>
          <w:rFonts w:hint="eastAsia" w:ascii="方正仿宋_GB2312" w:hAnsi="方正仿宋_GB2312" w:eastAsia="方正仿宋_GB2312" w:cs="方正仿宋_GB2312"/>
          <w:b/>
          <w:bCs/>
          <w:color w:val="auto"/>
          <w:sz w:val="24"/>
          <w:szCs w:val="24"/>
          <w:highlight w:val="none"/>
        </w:rPr>
        <w:t>总则</w:t>
      </w:r>
    </w:p>
    <w:p>
      <w:pPr>
        <w:keepNext w:val="0"/>
        <w:keepLines w:val="0"/>
        <w:pageBreakBefore w:val="0"/>
        <w:shd w:val="clear" w:color="auto" w:fill="auto"/>
        <w:wordWrap/>
        <w:overflowPunct/>
        <w:topLinePunct w:val="0"/>
        <w:bidi w:val="0"/>
        <w:spacing w:line="440" w:lineRule="exact"/>
        <w:jc w:val="lef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1.采购人、采购代理机构</w:t>
      </w:r>
      <w:r>
        <w:rPr>
          <w:rFonts w:hint="eastAsia" w:ascii="方正仿宋_GB2312" w:hAnsi="方正仿宋_GB2312" w:eastAsia="方正仿宋_GB2312" w:cs="方正仿宋_GB2312"/>
          <w:b/>
          <w:bCs/>
          <w:color w:val="auto"/>
          <w:sz w:val="24"/>
          <w:szCs w:val="24"/>
          <w:highlight w:val="none"/>
          <w:lang w:eastAsia="zh-CN"/>
        </w:rPr>
        <w:t>、供应商、联合体</w:t>
      </w:r>
    </w:p>
    <w:p>
      <w:pPr>
        <w:keepNext w:val="0"/>
        <w:keepLines w:val="0"/>
        <w:pageBreakBefore w:val="0"/>
        <w:shd w:val="clear" w:color="auto" w:fill="auto"/>
        <w:tabs>
          <w:tab w:val="left" w:pos="142"/>
        </w:tabs>
        <w:wordWrap/>
        <w:overflowPunct/>
        <w:topLinePunct w:val="0"/>
        <w:bidi w:val="0"/>
        <w:spacing w:line="440" w:lineRule="exact"/>
        <w:ind w:left="0" w:hanging="708" w:hangingChars="29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1.1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采购人是指依法进行政府采购的国家机关、事业单位、团体组织。</w:t>
      </w:r>
    </w:p>
    <w:p>
      <w:pPr>
        <w:keepNext w:val="0"/>
        <w:keepLines w:val="0"/>
        <w:pageBreakBefore w:val="0"/>
        <w:shd w:val="clear" w:color="auto" w:fill="auto"/>
        <w:tabs>
          <w:tab w:val="left" w:pos="142"/>
        </w:tabs>
        <w:wordWrap/>
        <w:overflowPunct/>
        <w:topLinePunct w:val="0"/>
        <w:bidi w:val="0"/>
        <w:spacing w:line="440" w:lineRule="exact"/>
        <w:ind w:left="0" w:hanging="6" w:firstLine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1.2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采购代理机构是指集中采购机构或从事采购代理业务的社会中介机构。</w:t>
      </w:r>
    </w:p>
    <w:p>
      <w:pPr>
        <w:keepNext w:val="0"/>
        <w:keepLines w:val="0"/>
        <w:pageBreakBefore w:val="0"/>
        <w:shd w:val="clear" w:color="auto" w:fill="auto"/>
        <w:tabs>
          <w:tab w:val="left" w:pos="142"/>
        </w:tabs>
        <w:wordWrap/>
        <w:overflowPunct/>
        <w:topLinePunct w:val="0"/>
        <w:bidi w:val="0"/>
        <w:spacing w:line="440" w:lineRule="exact"/>
        <w:ind w:left="0" w:hanging="6" w:firstLine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1.3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供应商（也称“投标人”“投标供应商”“申请人”等）</w:t>
      </w:r>
      <w:r>
        <w:rPr>
          <w:rFonts w:hint="eastAsia" w:ascii="方正仿宋_GB2312" w:hAnsi="方正仿宋_GB2312" w:eastAsia="方正仿宋_GB2312" w:cs="方正仿宋_GB2312"/>
          <w:color w:val="auto"/>
          <w:sz w:val="24"/>
          <w:szCs w:val="24"/>
          <w:highlight w:val="none"/>
        </w:rPr>
        <w:t>是指</w:t>
      </w:r>
      <w:r>
        <w:rPr>
          <w:rFonts w:hint="eastAsia" w:ascii="方正仿宋_GB2312" w:hAnsi="方正仿宋_GB2312" w:eastAsia="方正仿宋_GB2312" w:cs="方正仿宋_GB2312"/>
          <w:color w:val="auto"/>
          <w:sz w:val="24"/>
          <w:szCs w:val="24"/>
          <w:highlight w:val="none"/>
          <w:lang w:eastAsia="zh-CN"/>
        </w:rPr>
        <w:t>向采购人提供货物、工程或者服务的</w:t>
      </w:r>
      <w:r>
        <w:rPr>
          <w:rFonts w:hint="eastAsia" w:ascii="方正仿宋_GB2312" w:hAnsi="方正仿宋_GB2312" w:eastAsia="方正仿宋_GB2312" w:cs="方正仿宋_GB2312"/>
          <w:color w:val="auto"/>
          <w:sz w:val="24"/>
          <w:szCs w:val="24"/>
          <w:highlight w:val="none"/>
        </w:rPr>
        <w:t>法人、</w:t>
      </w:r>
      <w:r>
        <w:rPr>
          <w:rFonts w:hint="eastAsia" w:ascii="方正仿宋_GB2312" w:hAnsi="方正仿宋_GB2312" w:eastAsia="方正仿宋_GB2312" w:cs="方正仿宋_GB2312"/>
          <w:color w:val="auto"/>
          <w:sz w:val="24"/>
          <w:szCs w:val="24"/>
          <w:highlight w:val="none"/>
          <w:lang w:eastAsia="zh-CN"/>
        </w:rPr>
        <w:t>其他</w:t>
      </w:r>
      <w:r>
        <w:rPr>
          <w:rFonts w:hint="eastAsia" w:ascii="方正仿宋_GB2312" w:hAnsi="方正仿宋_GB2312" w:eastAsia="方正仿宋_GB2312" w:cs="方正仿宋_GB2312"/>
          <w:color w:val="auto"/>
          <w:sz w:val="24"/>
          <w:szCs w:val="24"/>
          <w:highlight w:val="none"/>
        </w:rPr>
        <w:t>组织或者自然人。</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1.4 联合体是指两个以上的自然人、法人或者其他组织组成一个联合体，以一个供应商的身份共同参与政府采购。</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2.政府采购政策</w:t>
      </w:r>
      <w:r>
        <w:rPr>
          <w:rFonts w:hint="eastAsia" w:ascii="方正仿宋_GB2312" w:hAnsi="方正仿宋_GB2312" w:eastAsia="方正仿宋_GB2312" w:cs="方正仿宋_GB2312"/>
          <w:b/>
          <w:bCs/>
          <w:i/>
          <w:iCs/>
          <w:color w:val="auto"/>
          <w:sz w:val="24"/>
          <w:szCs w:val="24"/>
          <w:highlight w:val="none"/>
          <w:lang w:val="en-US" w:eastAsia="zh-CN"/>
        </w:rPr>
        <w:t>（包括但不限于下列具体政策要求）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2.1 采购本国货物、工程和服务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2.1.1 政府采购应当采购本国货物、工程和服务。但有《中华人民共和国政府采购法》第十条规定情形的除外。</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2.2 中小企业、监狱企业及残疾人福利性单位</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2.2.1.1 供应商提供的货物、工程或者服务符合下列情形的，享受中小企业扶持政策：</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（1）在货物采购项目中，货物由中小企业制造，即货物由中小企业生产且使用该中小企业商号或者注册商标；</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（2）在工程采购项目中，工程由中小企业承建，即工程施工单位为中小企业；</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（3）在服务采购项目中，服务由中小企业承接，即提供服务的人员为中小企业依照《中华人民共和国劳动合同法》订立劳动合同的从业人员。</w:t>
      </w:r>
    </w:p>
    <w:p>
      <w:pPr>
        <w:keepNext w:val="0"/>
        <w:keepLines w:val="0"/>
        <w:pageBreakBefore w:val="0"/>
        <w:shd w:val="clear" w:color="auto" w:fill="auto"/>
        <w:wordWrap/>
        <w:overflowPunct/>
        <w:topLinePunct w:val="0"/>
        <w:bidi w:val="0"/>
        <w:spacing w:line="44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2.2.1.2 在货物采购项目中，供应商提供的货物既有中小企业制造货物，也有大型企业制造货物的，不享受中小企业扶持政策。</w:t>
      </w:r>
    </w:p>
    <w:p>
      <w:pPr>
        <w:keepNext w:val="0"/>
        <w:keepLines w:val="0"/>
        <w:pageBreakBefore w:val="0"/>
        <w:shd w:val="clear" w:color="auto" w:fill="auto"/>
        <w:wordWrap/>
        <w:overflowPunct/>
        <w:topLinePunct w:val="0"/>
        <w:bidi w:val="0"/>
        <w:spacing w:line="44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2.2.1.3 以联合体形式参加政府采购活动，联合体各方均为中小企业的，联合体视同中小企业。其中，联合体各方均为小微企业的，联合体视同小微企业。</w:t>
      </w:r>
    </w:p>
    <w:p>
      <w:pPr>
        <w:keepNext w:val="0"/>
        <w:keepLines w:val="0"/>
        <w:pageBreakBefore w:val="0"/>
        <w:shd w:val="clear" w:color="auto" w:fill="auto"/>
        <w:wordWrap/>
        <w:overflowPunct/>
        <w:topLinePunct w:val="0"/>
        <w:bidi w:val="0"/>
        <w:spacing w:line="44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2.2.1.4 中小企业参加政府采购，应当出具《政府采购促进中小企业发展管理办法》（财库〔2020〕46号）规定的《中小企业声明函》，否则不得享受相关中小企业扶持政策。任何单位和个人不得要求供应商提供《中小企业声明函》之外的中小企业身份证明文件。</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残疾人就业政府采购政策的通知》（财库〔2017〕141号）规定的《残疾人福利性单位声明函》，并对声明的真实性负责。任何单位或者个人在政府采购活动中均不得要求残疾人福利性单位提供其他证明声明函内容的材料。</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2.3 政府采购节能产品、环境标志产品</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2.4 采购需求标准</w:t>
      </w:r>
      <w:r>
        <w:rPr>
          <w:rFonts w:hint="eastAsia" w:ascii="方正仿宋_GB2312" w:hAnsi="方正仿宋_GB2312" w:eastAsia="方正仿宋_GB2312" w:cs="方正仿宋_GB2312"/>
          <w:b/>
          <w:bCs/>
          <w:i/>
          <w:iCs/>
          <w:color w:val="auto"/>
          <w:sz w:val="24"/>
          <w:szCs w:val="24"/>
          <w:highlight w:val="none"/>
          <w:lang w:val="en-US" w:eastAsia="zh-CN"/>
        </w:rPr>
        <w:t>（可根据相关采购需求标准自行调整）</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2.4.1 </w:t>
      </w:r>
      <w:r>
        <w:rPr>
          <w:rFonts w:hint="eastAsia" w:ascii="方正仿宋_GB2312" w:hAnsi="方正仿宋_GB2312" w:eastAsia="方正仿宋_GB2312" w:cs="方正仿宋_GB2312"/>
          <w:b w:val="0"/>
          <w:bCs w:val="0"/>
          <w:color w:val="auto"/>
          <w:sz w:val="24"/>
          <w:szCs w:val="24"/>
          <w:highlight w:val="none"/>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2.4.2 本项目如涉及办公场所类物业管理服务采购的，可参考使用《物业管理服务政府采购需求标准（办公场所类）（试行）</w:t>
      </w:r>
      <w:r>
        <w:rPr>
          <w:rFonts w:hint="eastAsia" w:ascii="方正仿宋_GB2312" w:hAnsi="方正仿宋_GB2312" w:eastAsia="方正仿宋_GB2312" w:cs="方正仿宋_GB2312"/>
          <w:color w:val="auto"/>
          <w:sz w:val="24"/>
          <w:szCs w:val="24"/>
          <w:highlight w:val="none"/>
          <w:lang w:val="en-US" w:eastAsia="zh-CN"/>
        </w:rPr>
        <w:t>》（财办库〔2024〕113号）。</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2.4.3 本项目如涉及数据中心相关设备、运维服务采购的，应按照《绿色数据中心政府采购需求标准（试行）》（财库〔2023〕7号）实施相关采购活动。</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2.4.4 本项目如涉及商品包装和快递包装采购的，可参考《商品包装政府采购需求标准（试行）》和《快递包装政府采购需求标准（试行）》（财办库〔2020〕123号），积极推广应用。</w:t>
      </w:r>
    </w:p>
    <w:p>
      <w:pPr>
        <w:keepNext w:val="0"/>
        <w:keepLines w:val="0"/>
        <w:pageBreakBefore w:val="0"/>
        <w:shd w:val="clear" w:color="auto" w:fill="auto"/>
        <w:wordWrap/>
        <w:overflowPunct/>
        <w:topLinePunct w:val="0"/>
        <w:bidi w:val="0"/>
        <w:spacing w:line="44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2.4.5 本项目如涉及专利商标代理服务、可参考《专利商标代理服务政府采购需求标准（试行）》（财办库〔2024〕275号）。</w:t>
      </w:r>
    </w:p>
    <w:p>
      <w:pPr>
        <w:keepNext w:val="0"/>
        <w:keepLines w:val="0"/>
        <w:pageBreakBefore w:val="0"/>
        <w:shd w:val="clear" w:color="auto" w:fill="auto"/>
        <w:wordWrap/>
        <w:overflowPunct/>
        <w:topLinePunct w:val="0"/>
        <w:bidi w:val="0"/>
        <w:spacing w:line="44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2.4.6 本项目涉及的采购标的，如有应当或者可参考的政府采购需求标准，应按照相关政策要求执行。</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3.</w:t>
      </w:r>
      <w:r>
        <w:rPr>
          <w:rFonts w:hint="eastAsia" w:ascii="方正仿宋_GB2312" w:hAnsi="方正仿宋_GB2312" w:eastAsia="方正仿宋_GB2312" w:cs="方正仿宋_GB2312"/>
          <w:b/>
          <w:bCs/>
          <w:color w:val="auto"/>
          <w:sz w:val="24"/>
          <w:szCs w:val="24"/>
          <w:highlight w:val="none"/>
          <w:lang w:eastAsia="zh-CN"/>
        </w:rPr>
        <w:t>响应</w:t>
      </w:r>
      <w:r>
        <w:rPr>
          <w:rFonts w:hint="eastAsia" w:ascii="方正仿宋_GB2312" w:hAnsi="方正仿宋_GB2312" w:eastAsia="方正仿宋_GB2312" w:cs="方正仿宋_GB2312"/>
          <w:b/>
          <w:bCs/>
          <w:color w:val="auto"/>
          <w:sz w:val="24"/>
          <w:szCs w:val="24"/>
          <w:highlight w:val="none"/>
        </w:rPr>
        <w:t>费用</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无论</w:t>
      </w:r>
      <w:r>
        <w:rPr>
          <w:rFonts w:hint="eastAsia" w:ascii="方正仿宋_GB2312" w:hAnsi="方正仿宋_GB2312" w:eastAsia="方正仿宋_GB2312" w:cs="方正仿宋_GB2312"/>
          <w:color w:val="auto"/>
          <w:sz w:val="24"/>
          <w:szCs w:val="24"/>
          <w:highlight w:val="none"/>
          <w:lang w:eastAsia="zh-CN"/>
        </w:rPr>
        <w:t>磋商的</w:t>
      </w:r>
      <w:r>
        <w:rPr>
          <w:rFonts w:hint="eastAsia" w:ascii="方正仿宋_GB2312" w:hAnsi="方正仿宋_GB2312" w:eastAsia="方正仿宋_GB2312" w:cs="方正仿宋_GB2312"/>
          <w:color w:val="auto"/>
          <w:sz w:val="24"/>
          <w:szCs w:val="24"/>
          <w:highlight w:val="none"/>
        </w:rPr>
        <w:t>结果如何，</w:t>
      </w:r>
      <w:r>
        <w:rPr>
          <w:rFonts w:hint="eastAsia" w:ascii="方正仿宋_GB2312" w:hAnsi="方正仿宋_GB2312" w:eastAsia="方正仿宋_GB2312" w:cs="方正仿宋_GB2312"/>
          <w:color w:val="auto"/>
          <w:sz w:val="24"/>
          <w:szCs w:val="24"/>
          <w:highlight w:val="none"/>
          <w:lang w:val="en-US" w:eastAsia="zh-CN"/>
        </w:rPr>
        <w:t>供应商应自行承担其所有与准备和参加磋商有关的费用</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（二）</w:t>
      </w:r>
      <w:r>
        <w:rPr>
          <w:rFonts w:hint="eastAsia" w:ascii="方正仿宋_GB2312" w:hAnsi="方正仿宋_GB2312" w:eastAsia="方正仿宋_GB2312" w:cs="方正仿宋_GB2312"/>
          <w:b/>
          <w:bCs/>
          <w:color w:val="auto"/>
          <w:sz w:val="24"/>
          <w:szCs w:val="24"/>
          <w:highlight w:val="none"/>
          <w:lang w:eastAsia="zh-CN"/>
        </w:rPr>
        <w:t>磋商</w:t>
      </w:r>
      <w:r>
        <w:rPr>
          <w:rFonts w:hint="eastAsia" w:ascii="方正仿宋_GB2312" w:hAnsi="方正仿宋_GB2312" w:eastAsia="方正仿宋_GB2312" w:cs="方正仿宋_GB2312"/>
          <w:b/>
          <w:bCs/>
          <w:color w:val="auto"/>
          <w:sz w:val="24"/>
          <w:szCs w:val="24"/>
          <w:highlight w:val="none"/>
        </w:rPr>
        <w:t>文件</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4.</w:t>
      </w:r>
      <w:r>
        <w:rPr>
          <w:rFonts w:hint="eastAsia" w:ascii="方正仿宋_GB2312" w:hAnsi="方正仿宋_GB2312" w:eastAsia="方正仿宋_GB2312" w:cs="方正仿宋_GB2312"/>
          <w:b/>
          <w:bCs/>
          <w:color w:val="auto"/>
          <w:sz w:val="24"/>
          <w:szCs w:val="24"/>
          <w:highlight w:val="none"/>
          <w:lang w:eastAsia="zh-CN"/>
        </w:rPr>
        <w:t>磋商</w:t>
      </w:r>
      <w:r>
        <w:rPr>
          <w:rFonts w:hint="eastAsia" w:ascii="方正仿宋_GB2312" w:hAnsi="方正仿宋_GB2312" w:eastAsia="方正仿宋_GB2312" w:cs="方正仿宋_GB2312"/>
          <w:b/>
          <w:bCs/>
          <w:color w:val="auto"/>
          <w:sz w:val="24"/>
          <w:szCs w:val="24"/>
          <w:highlight w:val="none"/>
        </w:rPr>
        <w:t>文件构成</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lang w:val="en-US" w:eastAsia="zh-CN"/>
        </w:rPr>
        <w:t xml:space="preserve">  4.1 磋商文件包括以下部分：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第一章 </w:t>
      </w:r>
      <w:r>
        <w:rPr>
          <w:rFonts w:hint="eastAsia" w:ascii="方正仿宋_GB2312" w:hAnsi="方正仿宋_GB2312" w:eastAsia="方正仿宋_GB2312" w:cs="方正仿宋_GB2312"/>
          <w:color w:val="auto"/>
          <w:sz w:val="24"/>
          <w:szCs w:val="24"/>
          <w:highlight w:val="none"/>
          <w:lang w:eastAsia="zh-CN"/>
        </w:rPr>
        <w:t>采购</w:t>
      </w:r>
      <w:r>
        <w:rPr>
          <w:rFonts w:hint="eastAsia" w:ascii="方正仿宋_GB2312" w:hAnsi="方正仿宋_GB2312" w:eastAsia="方正仿宋_GB2312" w:cs="方正仿宋_GB2312"/>
          <w:color w:val="auto"/>
          <w:sz w:val="24"/>
          <w:szCs w:val="24"/>
          <w:highlight w:val="none"/>
        </w:rPr>
        <w:t>邀请</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第二章 供应商须知</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w:t>
      </w:r>
      <w:r>
        <w:rPr>
          <w:rFonts w:hint="eastAsia" w:ascii="方正仿宋_GB2312" w:hAnsi="方正仿宋_GB2312" w:eastAsia="方正仿宋_GB2312" w:cs="方正仿宋_GB2312"/>
          <w:color w:val="auto"/>
          <w:sz w:val="24"/>
          <w:szCs w:val="24"/>
          <w:highlight w:val="none"/>
          <w:lang w:eastAsia="zh-CN"/>
        </w:rPr>
        <w:t>三</w:t>
      </w:r>
      <w:r>
        <w:rPr>
          <w:rFonts w:hint="eastAsia" w:ascii="方正仿宋_GB2312" w:hAnsi="方正仿宋_GB2312" w:eastAsia="方正仿宋_GB2312" w:cs="方正仿宋_GB2312"/>
          <w:color w:val="auto"/>
          <w:sz w:val="24"/>
          <w:szCs w:val="24"/>
          <w:highlight w:val="none"/>
        </w:rPr>
        <w:t>章 采购需求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w:t>
      </w:r>
      <w:r>
        <w:rPr>
          <w:rFonts w:hint="eastAsia" w:ascii="方正仿宋_GB2312" w:hAnsi="方正仿宋_GB2312" w:eastAsia="方正仿宋_GB2312" w:cs="方正仿宋_GB2312"/>
          <w:color w:val="auto"/>
          <w:sz w:val="24"/>
          <w:szCs w:val="24"/>
          <w:highlight w:val="none"/>
          <w:lang w:eastAsia="zh-CN"/>
        </w:rPr>
        <w:t>四</w:t>
      </w:r>
      <w:r>
        <w:rPr>
          <w:rFonts w:hint="eastAsia" w:ascii="方正仿宋_GB2312" w:hAnsi="方正仿宋_GB2312" w:eastAsia="方正仿宋_GB2312" w:cs="方正仿宋_GB2312"/>
          <w:color w:val="auto"/>
          <w:sz w:val="24"/>
          <w:szCs w:val="24"/>
          <w:highlight w:val="none"/>
        </w:rPr>
        <w:t>章 资格审查</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w:t>
      </w:r>
      <w:r>
        <w:rPr>
          <w:rFonts w:hint="eastAsia" w:ascii="方正仿宋_GB2312" w:hAnsi="方正仿宋_GB2312" w:eastAsia="方正仿宋_GB2312" w:cs="方正仿宋_GB2312"/>
          <w:color w:val="auto"/>
          <w:sz w:val="24"/>
          <w:szCs w:val="24"/>
          <w:highlight w:val="none"/>
          <w:lang w:eastAsia="zh-CN"/>
        </w:rPr>
        <w:t>五</w:t>
      </w:r>
      <w:r>
        <w:rPr>
          <w:rFonts w:hint="eastAsia" w:ascii="方正仿宋_GB2312" w:hAnsi="方正仿宋_GB2312" w:eastAsia="方正仿宋_GB2312" w:cs="方正仿宋_GB2312"/>
          <w:color w:val="auto"/>
          <w:sz w:val="24"/>
          <w:szCs w:val="24"/>
          <w:highlight w:val="none"/>
        </w:rPr>
        <w:t xml:space="preserve">章 </w:t>
      </w:r>
      <w:r>
        <w:rPr>
          <w:rFonts w:hint="eastAsia" w:ascii="方正仿宋_GB2312" w:hAnsi="方正仿宋_GB2312" w:eastAsia="方正仿宋_GB2312" w:cs="方正仿宋_GB2312"/>
          <w:color w:val="auto"/>
          <w:sz w:val="24"/>
          <w:szCs w:val="24"/>
          <w:highlight w:val="none"/>
          <w:lang w:eastAsia="zh-CN"/>
        </w:rPr>
        <w:t>评审程序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w:t>
      </w:r>
      <w:r>
        <w:rPr>
          <w:rFonts w:hint="eastAsia" w:ascii="方正仿宋_GB2312" w:hAnsi="方正仿宋_GB2312" w:eastAsia="方正仿宋_GB2312" w:cs="方正仿宋_GB2312"/>
          <w:color w:val="auto"/>
          <w:sz w:val="24"/>
          <w:szCs w:val="24"/>
          <w:highlight w:val="none"/>
          <w:lang w:eastAsia="zh-CN"/>
        </w:rPr>
        <w:t>六</w:t>
      </w:r>
      <w:r>
        <w:rPr>
          <w:rFonts w:hint="eastAsia" w:ascii="方正仿宋_GB2312" w:hAnsi="方正仿宋_GB2312" w:eastAsia="方正仿宋_GB2312" w:cs="方正仿宋_GB2312"/>
          <w:color w:val="auto"/>
          <w:sz w:val="24"/>
          <w:szCs w:val="24"/>
          <w:highlight w:val="none"/>
        </w:rPr>
        <w:t xml:space="preserve">章 </w:t>
      </w:r>
      <w:r>
        <w:rPr>
          <w:rFonts w:hint="eastAsia" w:ascii="方正仿宋_GB2312" w:hAnsi="方正仿宋_GB2312" w:eastAsia="方正仿宋_GB2312" w:cs="方正仿宋_GB2312"/>
          <w:color w:val="auto"/>
          <w:sz w:val="24"/>
          <w:szCs w:val="24"/>
          <w:highlight w:val="none"/>
          <w:lang w:eastAsia="zh-CN"/>
        </w:rPr>
        <w:t>合同草案条款</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第</w:t>
      </w:r>
      <w:r>
        <w:rPr>
          <w:rFonts w:hint="eastAsia" w:ascii="方正仿宋_GB2312" w:hAnsi="方正仿宋_GB2312" w:eastAsia="方正仿宋_GB2312" w:cs="方正仿宋_GB2312"/>
          <w:color w:val="auto"/>
          <w:sz w:val="24"/>
          <w:szCs w:val="24"/>
          <w:highlight w:val="none"/>
          <w:lang w:eastAsia="zh-CN"/>
        </w:rPr>
        <w:t>七</w:t>
      </w:r>
      <w:r>
        <w:rPr>
          <w:rFonts w:hint="eastAsia" w:ascii="方正仿宋_GB2312" w:hAnsi="方正仿宋_GB2312" w:eastAsia="方正仿宋_GB2312" w:cs="方正仿宋_GB2312"/>
          <w:color w:val="auto"/>
          <w:sz w:val="24"/>
          <w:szCs w:val="24"/>
          <w:highlight w:val="none"/>
        </w:rPr>
        <w:t xml:space="preserve">章 </w:t>
      </w:r>
      <w:r>
        <w:rPr>
          <w:rFonts w:hint="eastAsia" w:ascii="方正仿宋_GB2312" w:hAnsi="方正仿宋_GB2312" w:eastAsia="方正仿宋_GB2312" w:cs="方正仿宋_GB2312"/>
          <w:color w:val="auto"/>
          <w:sz w:val="24"/>
          <w:szCs w:val="24"/>
          <w:highlight w:val="none"/>
          <w:lang w:eastAsia="zh-CN"/>
        </w:rPr>
        <w:t>响应</w:t>
      </w:r>
      <w:r>
        <w:rPr>
          <w:rFonts w:hint="eastAsia" w:ascii="方正仿宋_GB2312" w:hAnsi="方正仿宋_GB2312" w:eastAsia="方正仿宋_GB2312" w:cs="方正仿宋_GB2312"/>
          <w:color w:val="auto"/>
          <w:sz w:val="24"/>
          <w:szCs w:val="24"/>
          <w:highlight w:val="none"/>
        </w:rPr>
        <w:t>文件格式</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4.2 供应商应认真阅读磋商文件的全部内容，并按照磋商文件要求提交响应文件并保证所提供的全部资料的合法性和真实性。供应商应对磋商文件做出实质性响应，否则</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4.3 磋商文件不得以供应商的所有制形式、组织形式或者股权结构等对供应商实施差别待遇或者歧视待遇，不得对民营企业设置不平等条款，不得对内资企业和外资企业在中国境内生产的产品区别对待。</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lang w:val="en-US" w:eastAsia="zh-CN"/>
        </w:rPr>
        <w:t xml:space="preserve"> 4.4 磋商文件应落实性别平等政策要求，不得设置任何形式的性别歧视。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5.</w:t>
      </w:r>
      <w:r>
        <w:rPr>
          <w:rFonts w:hint="eastAsia" w:ascii="方正仿宋_GB2312" w:hAnsi="方正仿宋_GB2312" w:eastAsia="方正仿宋_GB2312" w:cs="方正仿宋_GB2312"/>
          <w:b/>
          <w:bCs/>
          <w:color w:val="auto"/>
          <w:sz w:val="24"/>
          <w:szCs w:val="24"/>
          <w:highlight w:val="none"/>
          <w:lang w:eastAsia="zh-CN"/>
        </w:rPr>
        <w:t>磋商文件</w:t>
      </w:r>
      <w:r>
        <w:rPr>
          <w:rFonts w:hint="eastAsia" w:ascii="方正仿宋_GB2312" w:hAnsi="方正仿宋_GB2312" w:eastAsia="方正仿宋_GB2312" w:cs="方正仿宋_GB2312"/>
          <w:b/>
          <w:bCs/>
          <w:color w:val="auto"/>
          <w:sz w:val="24"/>
          <w:szCs w:val="24"/>
          <w:highlight w:val="none"/>
        </w:rPr>
        <w:t>的澄清与修改</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5.1</w:t>
      </w:r>
      <w:r>
        <w:rPr>
          <w:rFonts w:hint="eastAsia" w:ascii="方正仿宋_GB2312" w:hAnsi="方正仿宋_GB2312" w:eastAsia="方正仿宋_GB2312" w:cs="方正仿宋_GB2312"/>
          <w:color w:val="auto"/>
          <w:sz w:val="24"/>
          <w:szCs w:val="24"/>
          <w:highlight w:val="none"/>
          <w:lang w:val="en-US" w:eastAsia="zh-CN"/>
        </w:rPr>
        <w:t xml:space="preserve"> 提交首次响应文件截止之日前，采购人、采购代理机构或者磋商小组可以对已发出的磋商文件进行必要的澄清或者修改，澄清或者修改的内容作为磋商文件的组成部分。</w:t>
      </w:r>
      <w:r>
        <w:rPr>
          <w:rFonts w:hint="eastAsia" w:ascii="方正仿宋_GB2312" w:hAnsi="方正仿宋_GB2312" w:eastAsia="方正仿宋_GB2312" w:cs="方正仿宋_GB2312"/>
          <w:color w:val="auto"/>
          <w:sz w:val="24"/>
          <w:szCs w:val="24"/>
          <w:highlight w:val="none"/>
        </w:rPr>
        <w:t>澄清或者修改应当在原公告发布媒体上发布澄清公告。</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及时关注本项目原公告发布媒体上发布的澄清公告或修改内容。</w:t>
      </w:r>
    </w:p>
    <w:p>
      <w:pPr>
        <w:keepNext w:val="0"/>
        <w:keepLines w:val="0"/>
        <w:pageBreakBefore w:val="0"/>
        <w:shd w:val="clear" w:color="auto" w:fill="auto"/>
        <w:wordWrap/>
        <w:overflowPunct/>
        <w:topLinePunct w:val="0"/>
        <w:bidi w:val="0"/>
        <w:spacing w:line="440" w:lineRule="exact"/>
        <w:ind w:left="0" w:firstLine="0" w:firstLineChars="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rPr>
        <w:t>5.2</w:t>
      </w:r>
      <w:r>
        <w:rPr>
          <w:rFonts w:hint="eastAsia" w:ascii="方正仿宋_GB2312" w:hAnsi="方正仿宋_GB2312" w:eastAsia="方正仿宋_GB2312" w:cs="方正仿宋_GB2312"/>
          <w:b/>
          <w:bCs/>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lang w:eastAsia="zh-CN"/>
        </w:rPr>
        <w:t>磋商文件</w:t>
      </w:r>
      <w:r>
        <w:rPr>
          <w:rFonts w:hint="eastAsia" w:ascii="方正仿宋_GB2312" w:hAnsi="方正仿宋_GB2312" w:eastAsia="方正仿宋_GB2312" w:cs="方正仿宋_GB2312"/>
          <w:b/>
          <w:bCs/>
          <w:color w:val="auto"/>
          <w:sz w:val="24"/>
          <w:szCs w:val="24"/>
          <w:highlight w:val="none"/>
        </w:rPr>
        <w:t>中有不一致的，有澄清的部分以最终的澄清更正内容为准；未澄清的，以</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供应商须知前附表</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为准；</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供应商须知前附表</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不涉及的内容，以编排在后的最后描述为准。</w:t>
      </w:r>
    </w:p>
    <w:p>
      <w:pPr>
        <w:pStyle w:val="25"/>
        <w:keepNext w:val="0"/>
        <w:keepLines w:val="0"/>
        <w:pageBreakBefore w:val="0"/>
        <w:shd w:val="clear" w:color="auto" w:fill="auto"/>
        <w:wordWrap/>
        <w:overflowPunct/>
        <w:topLinePunct w:val="0"/>
        <w:bidi w:val="0"/>
        <w:spacing w:after="0" w:line="440" w:lineRule="exact"/>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5.3</w:t>
      </w:r>
      <w:r>
        <w:rPr>
          <w:rFonts w:hint="eastAsia" w:ascii="方正仿宋_GB2312" w:hAnsi="方正仿宋_GB2312" w:eastAsia="方正仿宋_GB2312" w:cs="方正仿宋_GB2312"/>
          <w:color w:val="auto"/>
          <w:sz w:val="24"/>
          <w:szCs w:val="24"/>
          <w:highlight w:val="none"/>
          <w:lang w:val="en-US" w:eastAsia="zh-CN"/>
        </w:rPr>
        <w:t xml:space="preserve"> 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w:t>
      </w:r>
      <w:r>
        <w:rPr>
          <w:rFonts w:hint="eastAsia" w:ascii="方正仿宋_GB2312" w:hAnsi="方正仿宋_GB2312" w:eastAsia="方正仿宋_GB2312" w:cs="方正仿宋_GB2312"/>
          <w:b/>
          <w:bCs/>
          <w:color w:val="auto"/>
          <w:sz w:val="24"/>
          <w:szCs w:val="24"/>
          <w:highlight w:val="none"/>
          <w:lang w:eastAsia="zh-CN"/>
        </w:rPr>
        <w:t>响应文件</w:t>
      </w:r>
      <w:r>
        <w:rPr>
          <w:rFonts w:hint="eastAsia" w:ascii="方正仿宋_GB2312" w:hAnsi="方正仿宋_GB2312" w:eastAsia="方正仿宋_GB2312" w:cs="方正仿宋_GB2312"/>
          <w:b/>
          <w:bCs/>
          <w:color w:val="auto"/>
          <w:sz w:val="24"/>
          <w:szCs w:val="24"/>
          <w:highlight w:val="none"/>
        </w:rPr>
        <w:t>的编制</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6</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响应</w:t>
      </w:r>
      <w:r>
        <w:rPr>
          <w:rFonts w:hint="eastAsia" w:ascii="方正仿宋_GB2312" w:hAnsi="方正仿宋_GB2312" w:eastAsia="方正仿宋_GB2312" w:cs="方正仿宋_GB2312"/>
          <w:b/>
          <w:bCs/>
          <w:color w:val="auto"/>
          <w:sz w:val="24"/>
          <w:szCs w:val="24"/>
          <w:highlight w:val="none"/>
        </w:rPr>
        <w:t>范围及文字、计量单位要求</w:t>
      </w:r>
    </w:p>
    <w:p>
      <w:pPr>
        <w:keepNext w:val="0"/>
        <w:keepLines w:val="0"/>
        <w:pageBreakBefore w:val="0"/>
        <w:shd w:val="clear" w:color="auto" w:fill="auto"/>
        <w:wordWrap/>
        <w:overflowPunct/>
        <w:topLinePunct w:val="0"/>
        <w:bidi w:val="0"/>
        <w:spacing w:line="440" w:lineRule="exact"/>
        <w:ind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6</w:t>
      </w: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 xml:space="preserve"> 供应商</w:t>
      </w:r>
      <w:r>
        <w:rPr>
          <w:rFonts w:hint="eastAsia" w:ascii="方正仿宋_GB2312" w:hAnsi="方正仿宋_GB2312" w:eastAsia="方正仿宋_GB2312" w:cs="方正仿宋_GB2312"/>
          <w:color w:val="auto"/>
          <w:sz w:val="24"/>
          <w:szCs w:val="24"/>
          <w:highlight w:val="none"/>
        </w:rPr>
        <w:t>应当</w:t>
      </w:r>
      <w:r>
        <w:rPr>
          <w:rFonts w:hint="eastAsia" w:ascii="方正仿宋_GB2312" w:hAnsi="方正仿宋_GB2312" w:eastAsia="方正仿宋_GB2312" w:cs="方正仿宋_GB2312"/>
          <w:color w:val="auto"/>
          <w:sz w:val="24"/>
          <w:szCs w:val="24"/>
          <w:highlight w:val="none"/>
          <w:lang w:eastAsia="zh-CN"/>
        </w:rPr>
        <w:t>按照磋商文件的要求编制响应文件，并对其提交的响应文件的真实性、合法性承担法律责任。响应文件应当对磋商文件提出的要求和条件做出明确响应，</w:t>
      </w:r>
      <w:r>
        <w:rPr>
          <w:rFonts w:hint="eastAsia" w:ascii="方正仿宋_GB2312" w:hAnsi="方正仿宋_GB2312" w:eastAsia="方正仿宋_GB2312" w:cs="方正仿宋_GB2312"/>
          <w:color w:val="auto"/>
          <w:sz w:val="24"/>
          <w:szCs w:val="24"/>
          <w:highlight w:val="none"/>
        </w:rPr>
        <w:t>如仅响应部分内容，</w:t>
      </w:r>
      <w:r>
        <w:rPr>
          <w:rFonts w:hint="eastAsia" w:ascii="方正仿宋_GB2312" w:hAnsi="方正仿宋_GB2312" w:eastAsia="方正仿宋_GB2312" w:cs="方正仿宋_GB2312"/>
          <w:b/>
          <w:bCs/>
          <w:color w:val="auto"/>
          <w:sz w:val="24"/>
          <w:szCs w:val="24"/>
          <w:highlight w:val="none"/>
          <w:lang w:eastAsia="zh-CN"/>
        </w:rPr>
        <w:t>响应无效</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ind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6</w:t>
      </w: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rPr>
        <w:t>无论</w:t>
      </w:r>
      <w:r>
        <w:rPr>
          <w:rFonts w:hint="eastAsia" w:ascii="方正仿宋_GB2312" w:hAnsi="方正仿宋_GB2312" w:eastAsia="方正仿宋_GB2312" w:cs="方正仿宋_GB2312"/>
          <w:b/>
          <w:bCs/>
          <w:color w:val="auto"/>
          <w:sz w:val="24"/>
          <w:szCs w:val="24"/>
          <w:highlight w:val="none"/>
          <w:lang w:eastAsia="zh-CN"/>
        </w:rPr>
        <w:t>磋商</w:t>
      </w:r>
      <w:r>
        <w:rPr>
          <w:rFonts w:hint="eastAsia" w:ascii="方正仿宋_GB2312" w:hAnsi="方正仿宋_GB2312" w:eastAsia="方正仿宋_GB2312" w:cs="方正仿宋_GB2312"/>
          <w:b/>
          <w:bCs/>
          <w:color w:val="auto"/>
          <w:sz w:val="24"/>
          <w:szCs w:val="24"/>
          <w:highlight w:val="none"/>
        </w:rPr>
        <w:t>文件中是否</w:t>
      </w:r>
      <w:r>
        <w:rPr>
          <w:rFonts w:hint="eastAsia" w:ascii="方正仿宋_GB2312" w:hAnsi="方正仿宋_GB2312" w:eastAsia="方正仿宋_GB2312" w:cs="方正仿宋_GB2312"/>
          <w:b/>
          <w:bCs/>
          <w:color w:val="auto"/>
          <w:sz w:val="24"/>
          <w:szCs w:val="24"/>
          <w:highlight w:val="none"/>
          <w:lang w:eastAsia="zh-CN"/>
        </w:rPr>
        <w:t>有明确</w:t>
      </w:r>
      <w:r>
        <w:rPr>
          <w:rFonts w:hint="eastAsia" w:ascii="方正仿宋_GB2312" w:hAnsi="方正仿宋_GB2312" w:eastAsia="方正仿宋_GB2312" w:cs="方正仿宋_GB2312"/>
          <w:b/>
          <w:bCs/>
          <w:color w:val="auto"/>
          <w:sz w:val="24"/>
          <w:szCs w:val="24"/>
          <w:highlight w:val="none"/>
        </w:rPr>
        <w:t>要求，</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rPr>
        <w:t>所投货物</w:t>
      </w:r>
      <w:r>
        <w:rPr>
          <w:rFonts w:hint="eastAsia" w:ascii="方正仿宋_GB2312" w:hAnsi="方正仿宋_GB2312" w:eastAsia="方正仿宋_GB2312" w:cs="方正仿宋_GB2312"/>
          <w:b/>
          <w:bCs/>
          <w:color w:val="auto"/>
          <w:sz w:val="24"/>
          <w:szCs w:val="24"/>
          <w:highlight w:val="none"/>
          <w:lang w:eastAsia="zh-CN"/>
        </w:rPr>
        <w:t>、提供的</w:t>
      </w:r>
      <w:r>
        <w:rPr>
          <w:rFonts w:hint="eastAsia" w:ascii="方正仿宋_GB2312" w:hAnsi="方正仿宋_GB2312" w:eastAsia="方正仿宋_GB2312" w:cs="方正仿宋_GB2312"/>
          <w:b/>
          <w:bCs/>
          <w:color w:val="auto"/>
          <w:sz w:val="24"/>
          <w:szCs w:val="24"/>
          <w:highlight w:val="none"/>
        </w:rPr>
        <w:t>服务</w:t>
      </w:r>
      <w:r>
        <w:rPr>
          <w:rFonts w:hint="eastAsia" w:ascii="方正仿宋_GB2312" w:hAnsi="方正仿宋_GB2312" w:eastAsia="方正仿宋_GB2312" w:cs="方正仿宋_GB2312"/>
          <w:b/>
          <w:bCs/>
          <w:color w:val="auto"/>
          <w:sz w:val="24"/>
          <w:szCs w:val="24"/>
          <w:highlight w:val="none"/>
          <w:lang w:eastAsia="zh-CN"/>
        </w:rPr>
        <w:t>或</w:t>
      </w:r>
      <w:r>
        <w:rPr>
          <w:rFonts w:hint="eastAsia" w:ascii="方正仿宋_GB2312" w:hAnsi="方正仿宋_GB2312" w:eastAsia="方正仿宋_GB2312" w:cs="方正仿宋_GB2312"/>
          <w:b/>
          <w:bCs/>
          <w:color w:val="auto"/>
          <w:sz w:val="24"/>
          <w:szCs w:val="24"/>
          <w:highlight w:val="none"/>
        </w:rPr>
        <w:t>工程均应符合国家强制性标准</w:t>
      </w:r>
      <w:r>
        <w:rPr>
          <w:rFonts w:hint="eastAsia" w:ascii="方正仿宋_GB2312" w:hAnsi="方正仿宋_GB2312" w:eastAsia="方正仿宋_GB2312" w:cs="方正仿宋_GB2312"/>
          <w:b/>
          <w:bCs/>
          <w:color w:val="auto"/>
          <w:sz w:val="24"/>
          <w:szCs w:val="24"/>
          <w:highlight w:val="none"/>
          <w:lang w:eastAsia="zh-CN"/>
        </w:rPr>
        <w:t>或规定</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6</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除专用术语外，响应文件</w:t>
      </w:r>
      <w:r>
        <w:rPr>
          <w:rFonts w:hint="eastAsia" w:ascii="方正仿宋_GB2312" w:hAnsi="方正仿宋_GB2312" w:eastAsia="方正仿宋_GB2312" w:cs="方正仿宋_GB2312"/>
          <w:color w:val="auto"/>
          <w:sz w:val="24"/>
          <w:szCs w:val="24"/>
          <w:highlight w:val="none"/>
        </w:rPr>
        <w:t>应使用</w:t>
      </w:r>
      <w:r>
        <w:rPr>
          <w:rFonts w:hint="eastAsia" w:ascii="方正仿宋_GB2312" w:hAnsi="方正仿宋_GB2312" w:eastAsia="方正仿宋_GB2312" w:cs="方正仿宋_GB2312"/>
          <w:color w:val="auto"/>
          <w:sz w:val="24"/>
          <w:szCs w:val="24"/>
          <w:highlight w:val="none"/>
          <w:lang w:eastAsia="zh-CN"/>
        </w:rPr>
        <w:t>中文</w:t>
      </w:r>
      <w:r>
        <w:rPr>
          <w:rFonts w:hint="eastAsia" w:ascii="方正仿宋_GB2312" w:hAnsi="方正仿宋_GB2312" w:eastAsia="方正仿宋_GB2312" w:cs="方正仿宋_GB2312"/>
          <w:color w:val="auto"/>
          <w:sz w:val="24"/>
          <w:szCs w:val="24"/>
          <w:highlight w:val="none"/>
        </w:rPr>
        <w:t>书写</w:t>
      </w:r>
      <w:r>
        <w:rPr>
          <w:rFonts w:hint="eastAsia" w:ascii="方正仿宋_GB2312" w:hAnsi="方正仿宋_GB2312" w:eastAsia="方正仿宋_GB2312" w:cs="方正仿宋_GB2312"/>
          <w:color w:val="auto"/>
          <w:sz w:val="24"/>
          <w:szCs w:val="24"/>
          <w:highlight w:val="none"/>
          <w:lang w:eastAsia="zh-CN"/>
        </w:rPr>
        <w:t>（必要时，</w:t>
      </w:r>
      <w:r>
        <w:rPr>
          <w:rFonts w:hint="eastAsia" w:ascii="方正仿宋_GB2312" w:hAnsi="方正仿宋_GB2312" w:eastAsia="方正仿宋_GB2312" w:cs="方正仿宋_GB2312"/>
          <w:color w:val="auto"/>
          <w:sz w:val="24"/>
          <w:szCs w:val="24"/>
          <w:highlight w:val="none"/>
        </w:rPr>
        <w:t>专有</w:t>
      </w:r>
      <w:r>
        <w:rPr>
          <w:rFonts w:hint="eastAsia" w:ascii="方正仿宋_GB2312" w:hAnsi="方正仿宋_GB2312" w:eastAsia="方正仿宋_GB2312" w:cs="方正仿宋_GB2312"/>
          <w:color w:val="auto"/>
          <w:sz w:val="24"/>
          <w:szCs w:val="24"/>
          <w:highlight w:val="none"/>
          <w:lang w:eastAsia="zh-CN"/>
        </w:rPr>
        <w:t>术语应附有</w:t>
      </w:r>
      <w:r>
        <w:rPr>
          <w:rFonts w:hint="eastAsia" w:ascii="方正仿宋_GB2312" w:hAnsi="方正仿宋_GB2312" w:eastAsia="方正仿宋_GB2312" w:cs="方正仿宋_GB2312"/>
          <w:color w:val="auto"/>
          <w:sz w:val="24"/>
          <w:szCs w:val="24"/>
          <w:highlight w:val="none"/>
        </w:rPr>
        <w:t>中文解释</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，并采用通用的图形符号，不得出现与常规书写格式不符的内容。</w:t>
      </w:r>
    </w:p>
    <w:p>
      <w:pPr>
        <w:keepNext w:val="0"/>
        <w:keepLines w:val="0"/>
        <w:pageBreakBefore w:val="0"/>
        <w:shd w:val="clear" w:color="auto" w:fill="auto"/>
        <w:tabs>
          <w:tab w:val="left" w:pos="0"/>
        </w:tabs>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6</w:t>
      </w: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除</w:t>
      </w:r>
      <w:r>
        <w:rPr>
          <w:rFonts w:hint="eastAsia" w:ascii="方正仿宋_GB2312" w:hAnsi="方正仿宋_GB2312" w:eastAsia="方正仿宋_GB2312" w:cs="方正仿宋_GB2312"/>
          <w:color w:val="auto"/>
          <w:sz w:val="24"/>
          <w:szCs w:val="24"/>
          <w:highlight w:val="none"/>
          <w:lang w:eastAsia="zh-CN"/>
        </w:rPr>
        <w:t>磋商文件</w:t>
      </w:r>
      <w:r>
        <w:rPr>
          <w:rFonts w:hint="eastAsia" w:ascii="方正仿宋_GB2312" w:hAnsi="方正仿宋_GB2312" w:eastAsia="方正仿宋_GB2312" w:cs="方正仿宋_GB2312"/>
          <w:color w:val="auto"/>
          <w:sz w:val="24"/>
          <w:szCs w:val="24"/>
          <w:highlight w:val="none"/>
        </w:rPr>
        <w:t>有特殊要求外，</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中所使用的计量单位，应采用中华人民共和国法定计量单位。</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7</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响应文件构成</w:t>
      </w:r>
    </w:p>
    <w:p>
      <w:pPr>
        <w:keepNext w:val="0"/>
        <w:keepLines w:val="0"/>
        <w:pageBreakBefore w:val="0"/>
        <w:shd w:val="clear" w:color="auto" w:fill="auto"/>
        <w:tabs>
          <w:tab w:val="left" w:pos="900"/>
          <w:tab w:val="left" w:pos="5580"/>
        </w:tabs>
        <w:wordWrap/>
        <w:overflowPunct/>
        <w:topLinePunct w:val="0"/>
        <w:bidi w:val="0"/>
        <w:spacing w:line="440" w:lineRule="exact"/>
        <w:ind w:firstLine="560" w:firstLineChars="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7.1 </w:t>
      </w:r>
      <w:r>
        <w:rPr>
          <w:rFonts w:hint="eastAsia" w:ascii="方正仿宋_GB2312" w:hAnsi="方正仿宋_GB2312" w:eastAsia="方正仿宋_GB2312" w:cs="方正仿宋_GB2312"/>
          <w:color w:val="auto"/>
          <w:sz w:val="24"/>
          <w:szCs w:val="24"/>
          <w:highlight w:val="none"/>
          <w:lang w:eastAsia="zh-CN"/>
        </w:rPr>
        <w:t>响应文件的格式要求，详见第七章《响应文件格式》。</w:t>
      </w:r>
      <w:r>
        <w:rPr>
          <w:rFonts w:hint="eastAsia" w:ascii="方正仿宋_GB2312" w:hAnsi="方正仿宋_GB2312" w:eastAsia="方正仿宋_GB2312" w:cs="方正仿宋_GB2312"/>
          <w:color w:val="auto"/>
          <w:sz w:val="24"/>
          <w:szCs w:val="24"/>
          <w:highlight w:val="none"/>
          <w:lang w:eastAsia="zh-CN"/>
        </w:rPr>
        <w:br w:type="textWrapping"/>
      </w:r>
      <w:r>
        <w:rPr>
          <w:rFonts w:hint="eastAsia" w:ascii="方正仿宋_GB2312" w:hAnsi="方正仿宋_GB2312" w:eastAsia="方正仿宋_GB2312" w:cs="方正仿宋_GB2312"/>
          <w:color w:val="auto"/>
          <w:sz w:val="24"/>
          <w:szCs w:val="24"/>
          <w:highlight w:val="none"/>
          <w:lang w:val="en-US" w:eastAsia="zh-CN"/>
        </w:rPr>
        <w:t xml:space="preserve">    7.2 响应文件应由资格证明文件、商务技术文件等部分组成，供应商应对照磋商文件要求提交涉及的相关材料及供应商认为应附的其他材料。</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8.</w:t>
      </w:r>
      <w:r>
        <w:rPr>
          <w:rFonts w:hint="eastAsia" w:ascii="方正仿宋_GB2312" w:hAnsi="方正仿宋_GB2312" w:eastAsia="方正仿宋_GB2312" w:cs="方正仿宋_GB2312"/>
          <w:b/>
          <w:bCs/>
          <w:color w:val="auto"/>
          <w:sz w:val="24"/>
          <w:szCs w:val="24"/>
          <w:highlight w:val="none"/>
          <w:lang w:eastAsia="zh-CN"/>
        </w:rPr>
        <w:t>磋商报价</w:t>
      </w:r>
    </w:p>
    <w:p>
      <w:pPr>
        <w:keepNext w:val="0"/>
        <w:keepLines w:val="0"/>
        <w:pageBreakBefore w:val="0"/>
        <w:shd w:val="clear" w:color="auto" w:fill="auto"/>
        <w:wordWrap/>
        <w:overflowPunct/>
        <w:topLinePunct w:val="0"/>
        <w:bidi w:val="0"/>
        <w:spacing w:line="440" w:lineRule="exact"/>
        <w:ind w:left="0" w:hanging="900" w:hangingChars="375"/>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8.1 所有报价均以人民币报价。</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8.2 供应商的报价应包括为完成本项目所发生的一切费用和税费，采购人将不再支付报价以外的任何费用。</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8.3 </w:t>
      </w:r>
      <w:r>
        <w:rPr>
          <w:rFonts w:hint="eastAsia" w:ascii="方正仿宋_GB2312" w:hAnsi="方正仿宋_GB2312" w:eastAsia="方正仿宋_GB2312" w:cs="方正仿宋_GB2312"/>
          <w:color w:val="auto"/>
          <w:sz w:val="24"/>
          <w:szCs w:val="24"/>
          <w:highlight w:val="none"/>
          <w:lang w:eastAsia="zh-CN"/>
        </w:rPr>
        <w:t>采购人不得向供应商索要或者接受其给</w:t>
      </w:r>
      <w:r>
        <w:rPr>
          <w:rStyle w:val="29"/>
          <w:rFonts w:hint="eastAsia" w:ascii="方正仿宋_GB2312" w:hAnsi="方正仿宋_GB2312" w:eastAsia="方正仿宋_GB2312" w:cs="方正仿宋_GB2312"/>
          <w:b w:val="0"/>
          <w:color w:val="auto"/>
          <w:sz w:val="24"/>
          <w:szCs w:val="24"/>
          <w:highlight w:val="none"/>
          <w:lang w:eastAsia="zh-CN"/>
        </w:rPr>
        <w:t>予</w:t>
      </w:r>
      <w:r>
        <w:rPr>
          <w:rFonts w:hint="eastAsia" w:ascii="方正仿宋_GB2312" w:hAnsi="方正仿宋_GB2312" w:eastAsia="方正仿宋_GB2312" w:cs="方正仿宋_GB2312"/>
          <w:color w:val="auto"/>
          <w:sz w:val="24"/>
          <w:szCs w:val="24"/>
          <w:highlight w:val="none"/>
          <w:lang w:eastAsia="zh-CN"/>
        </w:rPr>
        <w:t>的赠品、回扣或者与采购无关的其他商品、服务。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9</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磋商</w:t>
      </w:r>
      <w:r>
        <w:rPr>
          <w:rFonts w:hint="eastAsia" w:ascii="方正仿宋_GB2312" w:hAnsi="方正仿宋_GB2312" w:eastAsia="方正仿宋_GB2312" w:cs="方正仿宋_GB2312"/>
          <w:b/>
          <w:bCs/>
          <w:color w:val="auto"/>
          <w:sz w:val="24"/>
          <w:szCs w:val="24"/>
          <w:highlight w:val="none"/>
        </w:rPr>
        <w:t>保证金</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9.1 供应商应按《供应商须知前附表》中规定的金额及要求</w:t>
      </w:r>
      <w:r>
        <w:rPr>
          <w:rFonts w:hint="eastAsia" w:ascii="方正仿宋_GB2312" w:hAnsi="方正仿宋_GB2312" w:eastAsia="方正仿宋_GB2312" w:cs="方正仿宋_GB2312"/>
          <w:color w:val="auto"/>
          <w:sz w:val="24"/>
          <w:szCs w:val="24"/>
          <w:highlight w:val="none"/>
          <w:lang w:eastAsia="zh-CN"/>
        </w:rPr>
        <w:t>缴纳</w:t>
      </w:r>
      <w:r>
        <w:rPr>
          <w:rFonts w:hint="eastAsia" w:ascii="方正仿宋_GB2312" w:hAnsi="方正仿宋_GB2312" w:eastAsia="方正仿宋_GB2312" w:cs="方正仿宋_GB2312"/>
          <w:color w:val="auto"/>
          <w:sz w:val="24"/>
          <w:szCs w:val="24"/>
          <w:highlight w:val="none"/>
          <w:lang w:val="en-US" w:eastAsia="zh-CN"/>
        </w:rPr>
        <w:t>磋商保证金。</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9.2 </w:t>
      </w:r>
      <w:r>
        <w:rPr>
          <w:rFonts w:hint="eastAsia" w:ascii="方正仿宋_GB2312" w:hAnsi="方正仿宋_GB2312" w:eastAsia="方正仿宋_GB2312" w:cs="方正仿宋_GB2312"/>
          <w:color w:val="auto"/>
          <w:sz w:val="24"/>
          <w:szCs w:val="24"/>
          <w:highlight w:val="none"/>
          <w:lang w:eastAsia="zh-CN"/>
        </w:rPr>
        <w:t>缴纳磋商</w:t>
      </w:r>
      <w:r>
        <w:rPr>
          <w:rFonts w:hint="eastAsia" w:ascii="方正仿宋_GB2312" w:hAnsi="方正仿宋_GB2312" w:eastAsia="方正仿宋_GB2312" w:cs="方正仿宋_GB2312"/>
          <w:color w:val="auto"/>
          <w:sz w:val="24"/>
          <w:szCs w:val="24"/>
          <w:highlight w:val="none"/>
          <w:lang w:val="en-US" w:eastAsia="zh-CN"/>
        </w:rPr>
        <w:t>保证金可采用的形式：政府采购法律法规接受的支票、汇票、本票或者金融机构、担保机构出具的保函等非现金形式。供应商未按照磋商文件要求提交磋商保证金的，</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9.3 磋商保证金到账（保函提交）截止时间同首次响应文件提交截止时间。</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9.4 已提交响应文件的供应商，在提交最后报价之前，可以根据磋商情况退出磋商。采购人、采购代理机构应当退还退出磋商的供应商的磋商保证金。</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有下列情形之一的，磋商保证金不予退还：</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9.5.1 供应商在提交响应文件截止时间后撤回响应文件的；</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9.5.2 供应商在响应文件中提供虚假材料的；</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9.5.3 除因不可抗力或磋商文件认可的情形外，成交供应商不与采购人签订合同的；</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9.5.4 供应商与采购人、其他供应商或者采购代理机构恶意串通的；</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9.5.5 磋商文件规定的其他情形。</w:t>
      </w:r>
    </w:p>
    <w:p>
      <w:pPr>
        <w:keepNext w:val="0"/>
        <w:keepLines w:val="0"/>
        <w:pageBreakBefore w:val="0"/>
        <w:shd w:val="clear" w:color="auto" w:fill="auto"/>
        <w:wordWrap/>
        <w:overflowPunct/>
        <w:topLinePunct w:val="0"/>
        <w:bidi w:val="0"/>
        <w:spacing w:line="440" w:lineRule="exact"/>
        <w:ind w:left="0" w:firstLine="56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9.6 采购人或者采购代理机构逾期退还磋商保证金的，除应当退还磋商保证金本金外，还应当按中国人民银行同期贷款基准利率/市场报价利率LPR上浮20%后的利率支付超期资金占用费，但因供应商自身原因导致无法及时退还的除外。</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10.响应</w:t>
      </w:r>
      <w:r>
        <w:rPr>
          <w:rFonts w:hint="eastAsia" w:ascii="方正仿宋_GB2312" w:hAnsi="方正仿宋_GB2312" w:eastAsia="方正仿宋_GB2312" w:cs="方正仿宋_GB2312"/>
          <w:b/>
          <w:bCs/>
          <w:color w:val="auto"/>
          <w:sz w:val="24"/>
          <w:szCs w:val="24"/>
          <w:highlight w:val="none"/>
        </w:rPr>
        <w:t>有效期</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响应文件应在本磋商文件《供应商须知前附表》中规定的响应有效期内保持有效，响应</w:t>
      </w:r>
      <w:r>
        <w:rPr>
          <w:rFonts w:hint="eastAsia" w:ascii="方正仿宋_GB2312" w:hAnsi="方正仿宋_GB2312" w:eastAsia="方正仿宋_GB2312" w:cs="方正仿宋_GB2312"/>
          <w:color w:val="auto"/>
          <w:sz w:val="24"/>
          <w:szCs w:val="24"/>
          <w:highlight w:val="none"/>
        </w:rPr>
        <w:t>有效期</w:t>
      </w:r>
      <w:r>
        <w:rPr>
          <w:rFonts w:hint="eastAsia" w:ascii="方正仿宋_GB2312" w:hAnsi="方正仿宋_GB2312" w:eastAsia="方正仿宋_GB2312" w:cs="方正仿宋_GB2312"/>
          <w:color w:val="auto"/>
          <w:sz w:val="24"/>
          <w:szCs w:val="24"/>
          <w:highlight w:val="none"/>
          <w:lang w:eastAsia="zh-CN"/>
        </w:rPr>
        <w:t>少于磋商文件规定期限的</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响应</w:t>
      </w:r>
      <w:r>
        <w:rPr>
          <w:rFonts w:hint="eastAsia" w:ascii="方正仿宋_GB2312" w:hAnsi="方正仿宋_GB2312" w:eastAsia="方正仿宋_GB2312" w:cs="方正仿宋_GB2312"/>
          <w:b/>
          <w:bCs/>
          <w:color w:val="auto"/>
          <w:sz w:val="24"/>
          <w:szCs w:val="24"/>
          <w:highlight w:val="none"/>
        </w:rPr>
        <w:t>无效</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（四）</w:t>
      </w:r>
      <w:r>
        <w:rPr>
          <w:rFonts w:hint="eastAsia" w:ascii="方正仿宋_GB2312" w:hAnsi="方正仿宋_GB2312" w:eastAsia="方正仿宋_GB2312" w:cs="方正仿宋_GB2312"/>
          <w:b/>
          <w:bCs/>
          <w:color w:val="auto"/>
          <w:sz w:val="24"/>
          <w:szCs w:val="24"/>
          <w:highlight w:val="none"/>
          <w:lang w:eastAsia="zh-CN"/>
        </w:rPr>
        <w:t>响应文件</w:t>
      </w:r>
      <w:r>
        <w:rPr>
          <w:rFonts w:hint="eastAsia" w:ascii="方正仿宋_GB2312" w:hAnsi="方正仿宋_GB2312" w:eastAsia="方正仿宋_GB2312" w:cs="方正仿宋_GB2312"/>
          <w:b/>
          <w:bCs/>
          <w:color w:val="auto"/>
          <w:sz w:val="24"/>
          <w:szCs w:val="24"/>
          <w:highlight w:val="none"/>
        </w:rPr>
        <w:t>的</w:t>
      </w:r>
      <w:r>
        <w:rPr>
          <w:rFonts w:hint="eastAsia" w:ascii="方正仿宋_GB2312" w:hAnsi="方正仿宋_GB2312" w:eastAsia="方正仿宋_GB2312" w:cs="方正仿宋_GB2312"/>
          <w:b/>
          <w:bCs/>
          <w:color w:val="auto"/>
          <w:sz w:val="24"/>
          <w:szCs w:val="24"/>
          <w:highlight w:val="none"/>
          <w:lang w:eastAsia="zh-CN"/>
        </w:rPr>
        <w:t>递交</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1</w:t>
      </w:r>
      <w:r>
        <w:rPr>
          <w:rFonts w:hint="eastAsia" w:ascii="方正仿宋_GB2312" w:hAnsi="方正仿宋_GB2312" w:eastAsia="方正仿宋_GB2312" w:cs="方正仿宋_GB2312"/>
          <w:b/>
          <w:bCs/>
          <w:color w:val="auto"/>
          <w:sz w:val="24"/>
          <w:szCs w:val="24"/>
          <w:highlight w:val="none"/>
          <w:lang w:val="en-US" w:eastAsia="zh-CN"/>
        </w:rPr>
        <w:t>1</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响应文件</w:t>
      </w:r>
      <w:r>
        <w:rPr>
          <w:rFonts w:hint="eastAsia" w:ascii="方正仿宋_GB2312" w:hAnsi="方正仿宋_GB2312" w:eastAsia="方正仿宋_GB2312" w:cs="方正仿宋_GB2312"/>
          <w:b/>
          <w:bCs/>
          <w:color w:val="auto"/>
          <w:sz w:val="24"/>
          <w:szCs w:val="24"/>
          <w:highlight w:val="none"/>
        </w:rPr>
        <w:t>的密封和</w:t>
      </w:r>
      <w:r>
        <w:rPr>
          <w:rFonts w:hint="eastAsia" w:ascii="方正仿宋_GB2312" w:hAnsi="方正仿宋_GB2312" w:eastAsia="方正仿宋_GB2312" w:cs="方正仿宋_GB2312"/>
          <w:b/>
          <w:bCs/>
          <w:color w:val="auto"/>
          <w:sz w:val="24"/>
          <w:szCs w:val="24"/>
          <w:highlight w:val="none"/>
          <w:lang w:eastAsia="zh-CN"/>
        </w:rPr>
        <w:t>递交</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11.1 供应商应当在磋商文件要求的截止时间前，将响应文件密封递交。</w:t>
      </w:r>
      <w:r>
        <w:rPr>
          <w:rFonts w:hint="eastAsia" w:ascii="方正仿宋_GB2312" w:hAnsi="方正仿宋_GB2312" w:eastAsia="方正仿宋_GB2312" w:cs="方正仿宋_GB2312"/>
          <w:color w:val="auto"/>
          <w:sz w:val="24"/>
          <w:szCs w:val="24"/>
          <w:highlight w:val="none"/>
          <w:lang w:eastAsia="zh-CN"/>
        </w:rPr>
        <w:t>在截止时间后送达的响应文件为无效文件，采购人、采购代理机构或者磋商小组应当拒收</w:t>
      </w:r>
      <w:r>
        <w:rPr>
          <w:rFonts w:hint="eastAsia" w:ascii="方正仿宋_GB2312" w:hAnsi="方正仿宋_GB2312" w:eastAsia="方正仿宋_GB2312" w:cs="方正仿宋_GB2312"/>
          <w:color w:val="auto"/>
          <w:sz w:val="24"/>
          <w:szCs w:val="24"/>
          <w:highlight w:val="none"/>
        </w:rPr>
        <w:t>。采购人或者采购代理机构不得因</w:t>
      </w:r>
      <w:r>
        <w:rPr>
          <w:rFonts w:hint="eastAsia" w:ascii="方正仿宋_GB2312" w:hAnsi="方正仿宋_GB2312" w:eastAsia="方正仿宋_GB2312" w:cs="方正仿宋_GB2312"/>
          <w:color w:val="auto"/>
          <w:sz w:val="24"/>
          <w:szCs w:val="24"/>
          <w:highlight w:val="none"/>
          <w:lang w:eastAsia="zh-CN"/>
        </w:rPr>
        <w:t>响应</w:t>
      </w:r>
      <w:r>
        <w:rPr>
          <w:rFonts w:hint="eastAsia" w:ascii="方正仿宋_GB2312" w:hAnsi="方正仿宋_GB2312" w:eastAsia="方正仿宋_GB2312" w:cs="方正仿宋_GB2312"/>
          <w:color w:val="auto"/>
          <w:sz w:val="24"/>
          <w:szCs w:val="24"/>
          <w:highlight w:val="none"/>
        </w:rPr>
        <w:t>文件装订、纸张、文件排序等非实质性的格式、形式问题限制和影响供应商</w:t>
      </w:r>
      <w:r>
        <w:rPr>
          <w:rFonts w:hint="eastAsia" w:ascii="方正仿宋_GB2312" w:hAnsi="方正仿宋_GB2312" w:eastAsia="方正仿宋_GB2312" w:cs="方正仿宋_GB2312"/>
          <w:color w:val="auto"/>
          <w:sz w:val="24"/>
          <w:szCs w:val="24"/>
          <w:highlight w:val="none"/>
          <w:lang w:eastAsia="zh-CN"/>
        </w:rPr>
        <w:t>响应。</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11.2 供应商在提交响应文件截止时间前，可以对所提交的响应文件进行补充、修改或者撤回。补充、修改的内容作为响应文件的组成部分。补充、修改的内容与响应文件不一致的，以补充、修改的内容为准。</w:t>
      </w:r>
    </w:p>
    <w:p>
      <w:pPr>
        <w:keepNext w:val="0"/>
        <w:keepLines w:val="0"/>
        <w:pageBreakBefore w:val="0"/>
        <w:shd w:val="clear" w:color="auto" w:fill="auto"/>
        <w:wordWrap/>
        <w:overflowPunct/>
        <w:topLinePunct w:val="0"/>
        <w:bidi w:val="0"/>
        <w:spacing w:line="440" w:lineRule="exact"/>
        <w:ind w:left="0" w:hanging="900" w:hangingChars="375"/>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（五）</w:t>
      </w:r>
      <w:r>
        <w:rPr>
          <w:rFonts w:hint="eastAsia" w:ascii="方正仿宋_GB2312" w:hAnsi="方正仿宋_GB2312" w:eastAsia="方正仿宋_GB2312" w:cs="方正仿宋_GB2312"/>
          <w:b/>
          <w:bCs/>
          <w:color w:val="auto"/>
          <w:sz w:val="24"/>
          <w:szCs w:val="24"/>
          <w:highlight w:val="none"/>
          <w:lang w:eastAsia="zh-CN"/>
        </w:rPr>
        <w:t>评审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1</w:t>
      </w:r>
      <w:r>
        <w:rPr>
          <w:rFonts w:hint="eastAsia" w:ascii="方正仿宋_GB2312" w:hAnsi="方正仿宋_GB2312" w:eastAsia="方正仿宋_GB2312" w:cs="方正仿宋_GB2312"/>
          <w:b/>
          <w:bCs/>
          <w:color w:val="auto"/>
          <w:sz w:val="24"/>
          <w:szCs w:val="24"/>
          <w:highlight w:val="none"/>
          <w:lang w:val="en-US" w:eastAsia="zh-CN"/>
        </w:rPr>
        <w:t>2.</w:t>
      </w:r>
      <w:r>
        <w:rPr>
          <w:rFonts w:hint="eastAsia" w:ascii="方正仿宋_GB2312" w:hAnsi="方正仿宋_GB2312" w:eastAsia="方正仿宋_GB2312" w:cs="方正仿宋_GB2312"/>
          <w:b/>
          <w:bCs/>
          <w:color w:val="auto"/>
          <w:sz w:val="24"/>
          <w:szCs w:val="24"/>
          <w:highlight w:val="none"/>
          <w:lang w:eastAsia="zh-CN"/>
        </w:rPr>
        <w:t>响应文件的开启</w:t>
      </w:r>
    </w:p>
    <w:p>
      <w:pPr>
        <w:keepNext w:val="0"/>
        <w:keepLines w:val="0"/>
        <w:pageBreakBefore w:val="0"/>
        <w:shd w:val="clear" w:color="auto" w:fill="auto"/>
        <w:wordWrap/>
        <w:overflowPunct/>
        <w:topLinePunct w:val="0"/>
        <w:bidi w:val="0"/>
        <w:spacing w:line="440" w:lineRule="exact"/>
        <w:ind w:left="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 xml:space="preserve">2.1 </w:t>
      </w:r>
      <w:r>
        <w:rPr>
          <w:rFonts w:hint="eastAsia" w:ascii="方正仿宋_GB2312" w:hAnsi="方正仿宋_GB2312" w:eastAsia="方正仿宋_GB2312" w:cs="方正仿宋_GB2312"/>
          <w:color w:val="auto"/>
          <w:sz w:val="24"/>
          <w:szCs w:val="24"/>
          <w:highlight w:val="none"/>
          <w:lang w:eastAsia="zh-CN"/>
        </w:rPr>
        <w:t>采购人或采购代理机构应按照竞争性磋商文件的规定，在响应文件提交截止时间的同一时间和竞争性磋商文件预先确定的地点开启响应文件。</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12.2 供应商不足3家的，响应文件不予开启。</w:t>
      </w:r>
    </w:p>
    <w:p>
      <w:pPr>
        <w:keepNext w:val="0"/>
        <w:keepLines w:val="0"/>
        <w:pageBreakBefore w:val="0"/>
        <w:shd w:val="clear" w:color="auto" w:fill="auto"/>
        <w:wordWrap/>
        <w:overflowPunct/>
        <w:topLinePunct w:val="0"/>
        <w:bidi w:val="0"/>
        <w:spacing w:line="440" w:lineRule="exact"/>
        <w:ind w:left="0" w:leftChars="0"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12.3</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eastAsia="zh-CN"/>
        </w:rPr>
        <w:t>本项目不公开报价。</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13.磋商小组</w:t>
      </w:r>
    </w:p>
    <w:p>
      <w:pPr>
        <w:keepNext w:val="0"/>
        <w:keepLines w:val="0"/>
        <w:pageBreakBefore w:val="0"/>
        <w:shd w:val="clear" w:color="auto" w:fill="auto"/>
        <w:wordWrap/>
        <w:overflowPunct/>
        <w:topLinePunct w:val="0"/>
        <w:bidi w:val="0"/>
        <w:spacing w:line="440" w:lineRule="exact"/>
        <w:ind w:left="0" w:hanging="11"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13.1 磋商小组根据政府采购有关规定和本次采购项目的特点进行组建，并负责供应商的资格审查、响应文件评审、磋商等事务，独立履行职责。评审时，磋商小组各成员应当独立对每个有效响应的文件进行评价、打分，然后汇总每个供应商每项评分因素的得分。</w:t>
      </w:r>
    </w:p>
    <w:p>
      <w:pPr>
        <w:keepNext w:val="0"/>
        <w:keepLines w:val="0"/>
        <w:pageBreakBefore w:val="0"/>
        <w:shd w:val="clear" w:color="auto" w:fill="auto"/>
        <w:wordWrap/>
        <w:overflowPunct/>
        <w:topLinePunct w:val="0"/>
        <w:bidi w:val="0"/>
        <w:spacing w:line="440" w:lineRule="exact"/>
        <w:ind w:left="0" w:hanging="11"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13.2 依法自行选定评审专家的，采购人或者采购代理机构应当查询有关信用记录，不得选定具有行贿、受贿、欺诈等不良信用记录的人员。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14.评审程序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详见第五章《评审程序》。</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（六）确定</w:t>
      </w:r>
      <w:r>
        <w:rPr>
          <w:rFonts w:hint="eastAsia" w:ascii="方正仿宋_GB2312" w:hAnsi="方正仿宋_GB2312" w:eastAsia="方正仿宋_GB2312" w:cs="方正仿宋_GB2312"/>
          <w:b/>
          <w:bCs/>
          <w:color w:val="auto"/>
          <w:sz w:val="24"/>
          <w:szCs w:val="24"/>
          <w:highlight w:val="none"/>
          <w:lang w:eastAsia="zh-CN"/>
        </w:rPr>
        <w:t>成交和签订合同</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15.确定成交供应商</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15.1 磋商小组应当根据综合评分情况，按照评审得分由高到低顺序推荐3名以上成交候选供应商，并编写评审报告。</w:t>
      </w:r>
      <w:r>
        <w:rPr>
          <w:rFonts w:hint="eastAsia" w:ascii="方正仿宋_GB2312" w:hAnsi="方正仿宋_GB2312" w:eastAsia="方正仿宋_GB2312" w:cs="方正仿宋_GB2312"/>
          <w:b w:val="0"/>
          <w:bCs w:val="0"/>
          <w:color w:val="auto"/>
          <w:sz w:val="24"/>
          <w:szCs w:val="24"/>
          <w:highlight w:val="none"/>
          <w:lang w:val="en-US" w:eastAsia="zh-CN"/>
        </w:rPr>
        <w:t>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15.2 评审报告应当包括以下主要内容：（一）邀请供应商参加采购活动的具体方式和相关情况；（二）响应文件开启日期和地点；（三）获取磋商文件的供应商名单和磋商小组成员名单；（四）评审情况记录和说明，包括对供应商的资格审查情况、供应商响应文件评审情况、磋商情况、报价情况等；（五）提出的成交候选供应商的排序名单及理由。</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15.3 </w:t>
      </w:r>
      <w:r>
        <w:rPr>
          <w:rFonts w:hint="eastAsia" w:ascii="方正仿宋_GB2312" w:hAnsi="方正仿宋_GB2312" w:eastAsia="方正仿宋_GB2312" w:cs="方正仿宋_GB2312"/>
          <w:color w:val="auto"/>
          <w:sz w:val="24"/>
          <w:szCs w:val="24"/>
          <w:highlight w:val="none"/>
        </w:rPr>
        <w:t>评</w:t>
      </w:r>
      <w:r>
        <w:rPr>
          <w:rFonts w:hint="eastAsia" w:ascii="方正仿宋_GB2312" w:hAnsi="方正仿宋_GB2312" w:eastAsia="方正仿宋_GB2312" w:cs="方正仿宋_GB2312"/>
          <w:color w:val="auto"/>
          <w:sz w:val="24"/>
          <w:szCs w:val="24"/>
          <w:highlight w:val="none"/>
          <w:lang w:eastAsia="zh-CN"/>
        </w:rPr>
        <w:t>审</w:t>
      </w:r>
      <w:r>
        <w:rPr>
          <w:rFonts w:hint="eastAsia" w:ascii="方正仿宋_GB2312" w:hAnsi="方正仿宋_GB2312" w:eastAsia="方正仿宋_GB2312" w:cs="方正仿宋_GB2312"/>
          <w:color w:val="auto"/>
          <w:sz w:val="24"/>
          <w:szCs w:val="24"/>
          <w:highlight w:val="none"/>
        </w:rPr>
        <w:t>报告</w:t>
      </w:r>
      <w:r>
        <w:rPr>
          <w:rFonts w:hint="eastAsia" w:ascii="方正仿宋_GB2312" w:hAnsi="方正仿宋_GB2312" w:eastAsia="方正仿宋_GB2312" w:cs="方正仿宋_GB2312"/>
          <w:color w:val="auto"/>
          <w:sz w:val="24"/>
          <w:szCs w:val="24"/>
          <w:highlight w:val="none"/>
          <w:lang w:eastAsia="zh-CN"/>
        </w:rPr>
        <w:t>应当</w:t>
      </w:r>
      <w:r>
        <w:rPr>
          <w:rFonts w:hint="eastAsia" w:ascii="方正仿宋_GB2312" w:hAnsi="方正仿宋_GB2312" w:eastAsia="方正仿宋_GB2312" w:cs="方正仿宋_GB2312"/>
          <w:color w:val="auto"/>
          <w:sz w:val="24"/>
          <w:szCs w:val="24"/>
          <w:highlight w:val="none"/>
        </w:rPr>
        <w:t>由</w:t>
      </w:r>
      <w:r>
        <w:rPr>
          <w:rFonts w:hint="eastAsia" w:ascii="方正仿宋_GB2312" w:hAnsi="方正仿宋_GB2312" w:eastAsia="方正仿宋_GB2312" w:cs="方正仿宋_GB2312"/>
          <w:color w:val="auto"/>
          <w:sz w:val="24"/>
          <w:szCs w:val="24"/>
          <w:highlight w:val="none"/>
          <w:lang w:eastAsia="zh-CN"/>
        </w:rPr>
        <w:t>磋商小组</w:t>
      </w:r>
      <w:r>
        <w:rPr>
          <w:rFonts w:hint="eastAsia" w:ascii="方正仿宋_GB2312" w:hAnsi="方正仿宋_GB2312" w:eastAsia="方正仿宋_GB2312" w:cs="方正仿宋_GB2312"/>
          <w:color w:val="auto"/>
          <w:sz w:val="24"/>
          <w:szCs w:val="24"/>
          <w:highlight w:val="none"/>
        </w:rPr>
        <w:t>全体</w:t>
      </w:r>
      <w:r>
        <w:rPr>
          <w:rFonts w:hint="eastAsia" w:ascii="方正仿宋_GB2312" w:hAnsi="方正仿宋_GB2312" w:eastAsia="方正仿宋_GB2312" w:cs="方正仿宋_GB2312"/>
          <w:color w:val="auto"/>
          <w:sz w:val="24"/>
          <w:szCs w:val="24"/>
          <w:highlight w:val="none"/>
          <w:lang w:eastAsia="zh-CN"/>
        </w:rPr>
        <w:t>人员</w:t>
      </w:r>
      <w:r>
        <w:rPr>
          <w:rFonts w:hint="eastAsia" w:ascii="方正仿宋_GB2312" w:hAnsi="方正仿宋_GB2312" w:eastAsia="方正仿宋_GB2312" w:cs="方正仿宋_GB2312"/>
          <w:color w:val="auto"/>
          <w:sz w:val="24"/>
          <w:szCs w:val="24"/>
          <w:highlight w:val="none"/>
        </w:rPr>
        <w:t>签字</w:t>
      </w:r>
      <w:r>
        <w:rPr>
          <w:rFonts w:hint="eastAsia" w:ascii="方正仿宋_GB2312" w:hAnsi="方正仿宋_GB2312" w:eastAsia="方正仿宋_GB2312" w:cs="方正仿宋_GB2312"/>
          <w:color w:val="auto"/>
          <w:sz w:val="24"/>
          <w:szCs w:val="24"/>
          <w:highlight w:val="none"/>
          <w:lang w:eastAsia="zh-CN"/>
        </w:rPr>
        <w:t>认可</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lang w:val="en-US" w:eastAsia="zh-CN"/>
        </w:rPr>
        <w:t>16.成交公告与成交通知书</w:t>
      </w:r>
    </w:p>
    <w:p>
      <w:pPr>
        <w:keepNext w:val="0"/>
        <w:keepLines w:val="0"/>
        <w:pageBreakBefore w:val="0"/>
        <w:shd w:val="clear" w:color="auto" w:fill="auto"/>
        <w:wordWrap/>
        <w:overflowPunct/>
        <w:topLinePunct w:val="0"/>
        <w:bidi w:val="0"/>
        <w:spacing w:line="440" w:lineRule="exact"/>
        <w:ind w:hanging="11"/>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16.1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shd w:val="clear" w:color="auto" w:fill="auto"/>
        <w:wordWrap/>
        <w:overflowPunct/>
        <w:topLinePunct w:val="0"/>
        <w:bidi w:val="0"/>
        <w:spacing w:line="440" w:lineRule="exact"/>
        <w:ind w:left="19" w:leftChars="9" w:firstLine="446" w:firstLineChars="186"/>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16.2 采购人或者采购代理机构应当在成交供应商确定后2个工作日内，公告成交结果，同时向成交供应商发出成交通知书，并将磋商文件随成交结果同时公告。</w:t>
      </w:r>
    </w:p>
    <w:p>
      <w:pPr>
        <w:keepNext w:val="0"/>
        <w:keepLines w:val="0"/>
        <w:pageBreakBefore w:val="0"/>
        <w:shd w:val="clear" w:color="auto" w:fill="auto"/>
        <w:wordWrap/>
        <w:overflowPunct/>
        <w:topLinePunct w:val="0"/>
        <w:bidi w:val="0"/>
        <w:spacing w:line="440" w:lineRule="exact"/>
        <w:ind w:hanging="11"/>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16.3 成交通知书对采购人和成交供应商均具有法律效力。成交通知书发出后，采购人不得违法改变成交结果，成交供应商无正当理由不得放弃成交。</w:t>
      </w:r>
    </w:p>
    <w:p>
      <w:pPr>
        <w:keepNext w:val="0"/>
        <w:keepLines w:val="0"/>
        <w:pageBreakBefore w:val="0"/>
        <w:shd w:val="clear" w:color="auto" w:fill="auto"/>
        <w:wordWrap/>
        <w:overflowPunct/>
        <w:topLinePunct w:val="0"/>
        <w:bidi w:val="0"/>
        <w:spacing w:line="440" w:lineRule="exact"/>
        <w:ind w:hanging="11"/>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17.终止</w:t>
      </w:r>
    </w:p>
    <w:p>
      <w:pPr>
        <w:keepNext w:val="0"/>
        <w:keepLines w:val="0"/>
        <w:pageBreakBefore w:val="0"/>
        <w:widowControl/>
        <w:suppressLineNumbers w:val="0"/>
        <w:shd w:val="clear" w:color="auto" w:fill="auto"/>
        <w:wordWrap/>
        <w:overflowPunct/>
        <w:topLinePunct w:val="0"/>
        <w:bidi w:val="0"/>
        <w:spacing w:line="440" w:lineRule="exact"/>
        <w:ind w:hanging="11"/>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17.1 </w:t>
      </w:r>
      <w:r>
        <w:rPr>
          <w:rFonts w:hint="eastAsia" w:ascii="方正仿宋_GB2312" w:hAnsi="方正仿宋_GB2312" w:eastAsia="方正仿宋_GB2312" w:cs="方正仿宋_GB2312"/>
          <w:color w:val="auto"/>
          <w:kern w:val="2"/>
          <w:sz w:val="24"/>
          <w:szCs w:val="24"/>
          <w:highlight w:val="none"/>
          <w:lang w:val="en-US" w:eastAsia="zh-CN"/>
        </w:rPr>
        <w:t xml:space="preserve">出现下列情形之一的，采购人或者采购代理机构应当终止竞争性磋商采购活动， 发布项目终止公告并说明原因，重新开展采购活动： </w:t>
      </w:r>
    </w:p>
    <w:p>
      <w:pPr>
        <w:keepNext w:val="0"/>
        <w:keepLines w:val="0"/>
        <w:pageBreakBefore w:val="0"/>
        <w:widowControl/>
        <w:suppressLineNumbers w:val="0"/>
        <w:shd w:val="clear" w:color="auto" w:fill="auto"/>
        <w:wordWrap/>
        <w:overflowPunct/>
        <w:topLinePunct w:val="0"/>
        <w:bidi w:val="0"/>
        <w:spacing w:line="440" w:lineRule="exact"/>
        <w:ind w:left="19" w:leftChars="9" w:firstLine="446" w:firstLineChars="186"/>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 xml:space="preserve">17.1.1 因情况变化，不再符合规定的竞争性磋商采购方式适用情形的； </w:t>
      </w:r>
    </w:p>
    <w:p>
      <w:pPr>
        <w:keepNext w:val="0"/>
        <w:keepLines w:val="0"/>
        <w:pageBreakBefore w:val="0"/>
        <w:widowControl/>
        <w:suppressLineNumbers w:val="0"/>
        <w:shd w:val="clear" w:color="auto" w:fill="auto"/>
        <w:wordWrap/>
        <w:overflowPunct/>
        <w:topLinePunct w:val="0"/>
        <w:bidi w:val="0"/>
        <w:spacing w:line="440" w:lineRule="exact"/>
        <w:ind w:left="19" w:leftChars="9" w:firstLine="446" w:firstLineChars="186"/>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 xml:space="preserve">17.1.2 出现影响采购公正的违法、违规行为的； </w:t>
      </w:r>
    </w:p>
    <w:p>
      <w:pPr>
        <w:keepNext w:val="0"/>
        <w:keepLines w:val="0"/>
        <w:pageBreakBefore w:val="0"/>
        <w:widowControl/>
        <w:suppressLineNumbers w:val="0"/>
        <w:shd w:val="clear" w:color="auto" w:fill="auto"/>
        <w:wordWrap/>
        <w:overflowPunct/>
        <w:topLinePunct w:val="0"/>
        <w:bidi w:val="0"/>
        <w:spacing w:line="440" w:lineRule="exact"/>
        <w:ind w:left="19" w:leftChars="9" w:firstLine="446" w:firstLineChars="186"/>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17.1.3 除了</w:t>
      </w:r>
      <w:r>
        <w:rPr>
          <w:rFonts w:hint="eastAsia" w:ascii="方正仿宋_GB2312" w:hAnsi="方正仿宋_GB2312" w:eastAsia="方正仿宋_GB2312" w:cs="方正仿宋_GB2312"/>
          <w:b w:val="0"/>
          <w:bCs w:val="0"/>
          <w:color w:val="auto"/>
          <w:sz w:val="24"/>
          <w:szCs w:val="24"/>
          <w:highlight w:val="none"/>
          <w:lang w:val="en-US" w:eastAsia="zh-CN"/>
        </w:rPr>
        <w:t>《政府采购竞争性磋商采购方式管理暂行办法》（财库〔2014〕214号）第二十一条第三款规定的情形外</w:t>
      </w:r>
      <w:r>
        <w:rPr>
          <w:rFonts w:hint="eastAsia" w:ascii="方正仿宋_GB2312" w:hAnsi="方正仿宋_GB2312" w:eastAsia="方正仿宋_GB2312" w:cs="方正仿宋_GB2312"/>
          <w:color w:val="auto"/>
          <w:kern w:val="2"/>
          <w:sz w:val="24"/>
          <w:szCs w:val="24"/>
          <w:highlight w:val="none"/>
          <w:lang w:val="en-US" w:eastAsia="zh-CN"/>
        </w:rPr>
        <w:t>，在采购过程中符合要求的供应商或者报价未超过采购预算的供应商不足3家的。</w:t>
      </w:r>
    </w:p>
    <w:p>
      <w:pPr>
        <w:keepNext w:val="0"/>
        <w:keepLines w:val="0"/>
        <w:pageBreakBefore w:val="0"/>
        <w:shd w:val="clear" w:color="auto" w:fill="auto"/>
        <w:wordWrap/>
        <w:overflowPunct/>
        <w:topLinePunct w:val="0"/>
        <w:bidi w:val="0"/>
        <w:spacing w:line="440" w:lineRule="exact"/>
        <w:ind w:left="0" w:leftChars="0"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17.2 在采购活动中因</w:t>
      </w:r>
      <w:r>
        <w:rPr>
          <w:rFonts w:hint="eastAsia" w:ascii="方正仿宋_GB2312" w:hAnsi="方正仿宋_GB2312" w:eastAsia="方正仿宋_GB2312" w:cs="方正仿宋_GB2312"/>
          <w:color w:val="auto"/>
          <w:sz w:val="24"/>
          <w:szCs w:val="24"/>
          <w:highlight w:val="none"/>
          <w:lang w:eastAsia="zh-CN"/>
        </w:rPr>
        <w:t>重大变故，采购任务取消的，采购人或者采购代理机构应当终止采购活动，</w:t>
      </w:r>
      <w:r>
        <w:rPr>
          <w:rFonts w:hint="eastAsia" w:ascii="方正仿宋_GB2312" w:hAnsi="方正仿宋_GB2312" w:eastAsia="方正仿宋_GB2312" w:cs="方正仿宋_GB2312"/>
          <w:color w:val="auto"/>
          <w:sz w:val="24"/>
          <w:szCs w:val="24"/>
          <w:highlight w:val="none"/>
          <w:lang w:val="en-US" w:eastAsia="zh-CN"/>
        </w:rPr>
        <w:t>通知所有参加采购活动的供应商，并将项目实施情况和采购任务取消原因报送本级财政部门。</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18</w:t>
      </w:r>
      <w:r>
        <w:rPr>
          <w:rFonts w:hint="eastAsia" w:ascii="方正仿宋_GB2312" w:hAnsi="方正仿宋_GB2312" w:eastAsia="方正仿宋_GB2312" w:cs="方正仿宋_GB2312"/>
          <w:b/>
          <w:bCs/>
          <w:color w:val="auto"/>
          <w:sz w:val="24"/>
          <w:szCs w:val="24"/>
          <w:highlight w:val="none"/>
        </w:rPr>
        <w:t>.签订合同</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18.1 采购人与成交供应商应当在成交通知书发出之日起30日内，按照磋商文件和响应文件确定的合同文本以及采购标的、规格型号、采购金额、采购数量、技术和服务要求等事项签订政府采购合同。采购人因不可抗力原因延迟签订合同的，应当自不可抗力事由消除之日起7日内完成合同签订事宜。</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18.2 采购人和成交供应商所签订的合同不得对磋商文件确定的事项和成交供应商响应文件作实质性修改。采购人不得向成交供应商提出任何不合理的要求作为签订合同的条件。采购人和成交供应商之间的权利和义务，应当按照平等、自愿的原则以合同方式约定。</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18.3 成交供应商拒绝与采购人签订合同的，采购人可以按照评审报告推荐的成交候选供应商名单排序，确定下一候选人为成交供应商，也可以重新开展政府采购活动。成交供应商无正当理由拒不与采购人签订政府采购合同的，依法承担法律责任。</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18.4 成交供应商应遵守《中华人民共和国劳动合同法》有关规定和《中华人民共和国妇女权益保障法》有关要求。</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18.5 采购项目涉及采购标的的知识产权归属、处理的，如订购、涉及、定制开发的信息化建设项目等，应当约定知识产权的归属和处理方式。</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18.6 履约验收方案应当在合同中约定。履约验收方案要明确履约验收的主体、时间、方式、程序、内容和验收标准等事项。</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19.合同公告</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19.1 属于政府采购的项目，采购人应当自政府采购合同签订之日起2个工作日内，将政府采购合同予以公告，但政府采购合同中涉及国家秘密、商业秘密和其他依法不得公开的内容除外。</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19.2 政府采购合同的双方当事人不得擅自变更、中止或者终止合同。政府采购合同继续履行将损害国家利益和社会公共利益的，双方当事人应当变更、中止或终止合同。</w:t>
      </w:r>
    </w:p>
    <w:p>
      <w:pPr>
        <w:keepNext w:val="0"/>
        <w:keepLines w:val="0"/>
        <w:pageBreakBefore w:val="0"/>
        <w:shd w:val="clear" w:color="auto" w:fill="auto"/>
        <w:wordWrap/>
        <w:overflowPunct/>
        <w:topLinePunct w:val="0"/>
        <w:bidi w:val="0"/>
        <w:spacing w:line="440" w:lineRule="exact"/>
        <w:ind w:left="0" w:hanging="1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bCs/>
          <w:color w:val="auto"/>
          <w:sz w:val="24"/>
          <w:szCs w:val="24"/>
          <w:highlight w:val="none"/>
          <w:lang w:val="en-US" w:eastAsia="zh-CN"/>
        </w:rPr>
        <w:t xml:space="preserve">   19.3 为落实政府采购领域落实性别平等政策要求，采购人在发布合同公告时，应同步发布成交供应商法定代表人的姓名及性别。</w:t>
      </w:r>
    </w:p>
    <w:p>
      <w:pPr>
        <w:keepNext w:val="0"/>
        <w:keepLines w:val="0"/>
        <w:pageBreakBefore w:val="0"/>
        <w:shd w:val="clear" w:color="auto" w:fill="auto"/>
        <w:wordWrap/>
        <w:overflowPunct/>
        <w:topLinePunct w:val="0"/>
        <w:bidi w:val="0"/>
        <w:spacing w:line="44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19.4 采购人应当在政府采购合同中约定资金支付的方式、时间和条件，明确逾期支付资金的违约责任。对于有预付安排的合同，鼓励采购人将合同预付款比例提高到30%以上。</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20.</w:t>
      </w:r>
      <w:r>
        <w:rPr>
          <w:rFonts w:hint="eastAsia" w:ascii="方正仿宋_GB2312" w:hAnsi="方正仿宋_GB2312" w:eastAsia="方正仿宋_GB2312" w:cs="方正仿宋_GB2312"/>
          <w:b/>
          <w:bCs/>
          <w:color w:val="auto"/>
          <w:sz w:val="24"/>
          <w:szCs w:val="24"/>
          <w:highlight w:val="none"/>
        </w:rPr>
        <w:t>政府采购合同信用融资</w:t>
      </w:r>
    </w:p>
    <w:p>
      <w:pPr>
        <w:keepNext w:val="0"/>
        <w:keepLines w:val="0"/>
        <w:pageBreakBefore w:val="0"/>
        <w:shd w:val="clear" w:color="auto" w:fill="auto"/>
        <w:wordWrap/>
        <w:overflowPunct/>
        <w:topLinePunct w:val="0"/>
        <w:bidi w:val="0"/>
        <w:spacing w:line="440" w:lineRule="exact"/>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成交供应商</w:t>
      </w:r>
      <w:r>
        <w:rPr>
          <w:rFonts w:hint="eastAsia" w:ascii="方正仿宋_GB2312" w:hAnsi="方正仿宋_GB2312" w:eastAsia="方正仿宋_GB2312" w:cs="方正仿宋_GB2312"/>
          <w:color w:val="auto"/>
          <w:sz w:val="24"/>
          <w:szCs w:val="24"/>
          <w:highlight w:val="none"/>
        </w:rPr>
        <w:t>为中小微企业的，可以在取得</w:t>
      </w:r>
      <w:r>
        <w:rPr>
          <w:rFonts w:hint="eastAsia" w:ascii="方正仿宋_GB2312" w:hAnsi="方正仿宋_GB2312" w:eastAsia="方正仿宋_GB2312" w:cs="方正仿宋_GB2312"/>
          <w:color w:val="auto"/>
          <w:sz w:val="24"/>
          <w:szCs w:val="24"/>
          <w:highlight w:val="none"/>
          <w:lang w:eastAsia="zh-CN"/>
        </w:rPr>
        <w:t>成交</w:t>
      </w:r>
      <w:r>
        <w:rPr>
          <w:rFonts w:hint="eastAsia" w:ascii="方正仿宋_GB2312" w:hAnsi="方正仿宋_GB2312" w:eastAsia="方正仿宋_GB2312" w:cs="方正仿宋_GB2312"/>
          <w:color w:val="auto"/>
          <w:sz w:val="24"/>
          <w:szCs w:val="24"/>
          <w:highlight w:val="none"/>
        </w:rPr>
        <w:t>通知书后，向相关金融机构、担保机构申请政府采购融资服务。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21</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eastAsia="zh-CN"/>
        </w:rPr>
        <w:t>代理费用</w:t>
      </w:r>
    </w:p>
    <w:p>
      <w:pPr>
        <w:keepNext w:val="0"/>
        <w:keepLines w:val="0"/>
        <w:pageBreakBefore w:val="0"/>
        <w:shd w:val="clear" w:color="auto" w:fill="auto"/>
        <w:wordWrap/>
        <w:overflowPunct/>
        <w:topLinePunct w:val="0"/>
        <w:bidi w:val="0"/>
        <w:spacing w:line="440" w:lineRule="exact"/>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21.1 代理费用可以由成交供应商支付，也可由采购人支付。代理费用收取对象、收取方式及标准详见《供应商须知前附表》</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代理费用由</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lang w:eastAsia="zh-CN"/>
        </w:rPr>
        <w:t>供应商支付的，供应商报价应当包含代理费用。代理费用超过分散采购限额标准的，原则上由</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lang w:eastAsia="zh-CN"/>
        </w:rPr>
        <w:t>供应商支付。</w:t>
      </w:r>
    </w:p>
    <w:p>
      <w:pPr>
        <w:pStyle w:val="25"/>
        <w:keepNext w:val="0"/>
        <w:keepLines w:val="0"/>
        <w:pageBreakBefore w:val="0"/>
        <w:shd w:val="clear" w:color="auto" w:fill="auto"/>
        <w:wordWrap/>
        <w:overflowPunct/>
        <w:topLinePunct w:val="0"/>
        <w:bidi w:val="0"/>
        <w:spacing w:after="0" w:line="440" w:lineRule="exact"/>
        <w:ind w:left="0" w:left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21.2 代理机构应当在采购文件中明示代理费用收取方式及标准，随成交结果一并公开本项目收费情况，包括具体收费标准及收费金额等。</w:t>
      </w:r>
    </w:p>
    <w:p>
      <w:pPr>
        <w:keepNext w:val="0"/>
        <w:keepLines w:val="0"/>
        <w:pageBreakBefore w:val="0"/>
        <w:shd w:val="clear" w:color="auto" w:fill="auto"/>
        <w:wordWrap/>
        <w:overflowPunct/>
        <w:topLinePunct w:val="0"/>
        <w:bidi w:val="0"/>
        <w:spacing w:line="440" w:lineRule="exact"/>
        <w:ind w:left="420" w:leftChars="0" w:hanging="420" w:hangingChars="175"/>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ind w:left="0" w:leftChars="0" w:firstLine="0" w:firstLineChars="0"/>
        <w:jc w:val="center"/>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（七）合同履行、验收、资金支付和档案保管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22.合同履行</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w:t>
      </w:r>
      <w:r>
        <w:rPr>
          <w:rFonts w:hint="eastAsia" w:ascii="方正仿宋_GB2312" w:hAnsi="方正仿宋_GB2312" w:eastAsia="方正仿宋_GB2312" w:cs="方正仿宋_GB2312"/>
          <w:b w:val="0"/>
          <w:bCs w:val="0"/>
          <w:color w:val="auto"/>
          <w:sz w:val="24"/>
          <w:szCs w:val="24"/>
          <w:highlight w:val="none"/>
          <w:lang w:val="en-US" w:eastAsia="zh-CN"/>
        </w:rPr>
        <w:t xml:space="preserve">  22.1 采购人与</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b w:val="0"/>
          <w:bCs w:val="0"/>
          <w:color w:val="auto"/>
          <w:sz w:val="24"/>
          <w:szCs w:val="24"/>
          <w:highlight w:val="none"/>
          <w:lang w:val="en-US" w:eastAsia="zh-CN"/>
        </w:rPr>
        <w:t>供应商应当根据合同的约定依法履行合同义务。</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22.2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22.3 政府采购合同的履行、违约责任和解决争议的方法等适用《中华人民共和国民法典》等法律法规。</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23.履约验收</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23.1 采购人应当根据采购项目的具体情况，自行组织项目验收或者委托采购代理机构验收。采购人委托采购代理机构进行履约验收的，应当对验收结果进行书面确认。</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23.2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23.3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24.资金支付</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24.1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pPr>
        <w:keepNext w:val="0"/>
        <w:keepLines w:val="0"/>
        <w:pageBreakBefore w:val="0"/>
        <w:shd w:val="clear" w:color="auto" w:fill="auto"/>
        <w:wordWrap/>
        <w:overflowPunct/>
        <w:topLinePunct w:val="0"/>
        <w:bidi w:val="0"/>
        <w:spacing w:line="440" w:lineRule="exact"/>
        <w:ind w:firstLine="56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24.2 采购人和供应商对资金支付产生争议的，应当按照法律规定和合同约定及时解决，保证资金支付效率。</w:t>
      </w:r>
    </w:p>
    <w:p>
      <w:pPr>
        <w:keepNext w:val="0"/>
        <w:keepLines w:val="0"/>
        <w:pageBreakBefore w:val="0"/>
        <w:shd w:val="clear" w:color="auto" w:fill="auto"/>
        <w:wordWrap/>
        <w:overflowPunct/>
        <w:topLinePunct w:val="0"/>
        <w:bidi w:val="0"/>
        <w:spacing w:line="440" w:lineRule="exact"/>
        <w:ind w:left="0" w:leftChars="0" w:firstLine="0" w:firstLineChars="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25.档案保管 </w:t>
      </w:r>
      <w:r>
        <w:rPr>
          <w:rFonts w:hint="eastAsia" w:ascii="方正仿宋_GB2312" w:hAnsi="方正仿宋_GB2312" w:eastAsia="方正仿宋_GB2312" w:cs="方正仿宋_GB2312"/>
          <w:b w:val="0"/>
          <w:bCs w:val="0"/>
          <w:color w:val="auto"/>
          <w:sz w:val="24"/>
          <w:szCs w:val="24"/>
          <w:highlight w:val="none"/>
          <w:lang w:val="en-US" w:eastAsia="zh-CN"/>
        </w:rPr>
        <w:t xml:space="preserve">   </w:t>
      </w:r>
    </w:p>
    <w:p>
      <w:pPr>
        <w:keepNext w:val="0"/>
        <w:keepLines w:val="0"/>
        <w:pageBreakBefore w:val="0"/>
        <w:shd w:val="clear" w:color="auto" w:fill="auto"/>
        <w:wordWrap/>
        <w:overflowPunct/>
        <w:topLinePunct w:val="0"/>
        <w:bidi w:val="0"/>
        <w:spacing w:line="440" w:lineRule="exact"/>
        <w:ind w:left="0" w:leftChars="0" w:firstLine="0" w:firstLineChars="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w:t>
      </w:r>
      <w:r>
        <w:rPr>
          <w:rFonts w:hint="eastAsia" w:ascii="方正仿宋_GB2312" w:hAnsi="方正仿宋_GB2312" w:eastAsia="方正仿宋_GB2312" w:cs="方正仿宋_GB2312"/>
          <w:b w:val="0"/>
          <w:bCs w:val="0"/>
          <w:color w:val="auto"/>
          <w:sz w:val="24"/>
          <w:szCs w:val="24"/>
          <w:highlight w:val="none"/>
          <w:lang w:eastAsia="zh-CN"/>
        </w:rPr>
        <w:t>采购人、采购代理机构对政</w:t>
      </w:r>
      <w:r>
        <w:rPr>
          <w:rFonts w:hint="eastAsia" w:ascii="方正仿宋_GB2312" w:hAnsi="方正仿宋_GB2312" w:eastAsia="方正仿宋_GB2312" w:cs="方正仿宋_GB2312"/>
          <w:color w:val="auto"/>
          <w:sz w:val="24"/>
          <w:szCs w:val="24"/>
          <w:highlight w:val="none"/>
          <w:lang w:eastAsia="zh-CN"/>
        </w:rPr>
        <w:t>府采购项目每项采购活动的采购文件应当妥善保存，不得伪造、变造、隐匿或者销毁。采购文件的保存期限为从采购结束之日起至少保存十五年。采购文件包括采购活动记录、采购预算、磋商文件、响应文件、评审标准、评审报告、定标文件、合同文本、验收证明、质疑答复、投诉处理决定及其他有关文件。采购文件可以用电子档案方式保存。</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（八）</w:t>
      </w:r>
      <w:r>
        <w:rPr>
          <w:rFonts w:hint="eastAsia" w:ascii="方正仿宋_GB2312" w:hAnsi="方正仿宋_GB2312" w:eastAsia="方正仿宋_GB2312" w:cs="方正仿宋_GB2312"/>
          <w:b/>
          <w:bCs/>
          <w:color w:val="auto"/>
          <w:sz w:val="24"/>
          <w:szCs w:val="24"/>
          <w:highlight w:val="none"/>
          <w:lang w:eastAsia="zh-CN"/>
        </w:rPr>
        <w:t>询问、</w:t>
      </w:r>
      <w:r>
        <w:rPr>
          <w:rFonts w:hint="eastAsia" w:ascii="方正仿宋_GB2312" w:hAnsi="方正仿宋_GB2312" w:eastAsia="方正仿宋_GB2312" w:cs="方正仿宋_GB2312"/>
          <w:b/>
          <w:bCs/>
          <w:color w:val="auto"/>
          <w:sz w:val="24"/>
          <w:szCs w:val="24"/>
          <w:highlight w:val="none"/>
        </w:rPr>
        <w:t>质疑和投诉</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26.询问</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26.1 供应商对政府采购活动事项有疑问的，可依法提出询问，并按《供应商须知前附表》载明的形式送达采购人或者采购代理机构。</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26.2 采购人或者采购代理机构对供应商依法提出的询问，应当在3个工作日内作出答复，但答复的内容不得涉及商业秘密。</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27</w:t>
      </w:r>
      <w:r>
        <w:rPr>
          <w:rFonts w:hint="eastAsia" w:ascii="方正仿宋_GB2312" w:hAnsi="方正仿宋_GB2312" w:eastAsia="方正仿宋_GB2312" w:cs="方正仿宋_GB2312"/>
          <w:b/>
          <w:bCs/>
          <w:color w:val="auto"/>
          <w:sz w:val="24"/>
          <w:szCs w:val="24"/>
          <w:highlight w:val="none"/>
        </w:rPr>
        <w:t>.质疑</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27.1 供应商</w:t>
      </w:r>
      <w:r>
        <w:rPr>
          <w:rFonts w:hint="eastAsia" w:ascii="方正仿宋_GB2312" w:hAnsi="方正仿宋_GB2312" w:eastAsia="方正仿宋_GB2312" w:cs="方正仿宋_GB2312"/>
          <w:color w:val="auto"/>
          <w:sz w:val="24"/>
          <w:szCs w:val="24"/>
          <w:highlight w:val="none"/>
        </w:rPr>
        <w:t>认为采购文件、采购过程</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中标结果使自己的权益受到损害的，可以在知道或者应知其权益受到损害之日起7个工作日内，依法向采购人或其委托的采购代理机构提出质疑。</w:t>
      </w:r>
      <w:r>
        <w:rPr>
          <w:rFonts w:hint="eastAsia" w:ascii="方正仿宋_GB2312" w:hAnsi="方正仿宋_GB2312" w:eastAsia="方正仿宋_GB2312" w:cs="方正仿宋_GB2312"/>
          <w:color w:val="auto"/>
          <w:sz w:val="24"/>
          <w:szCs w:val="24"/>
          <w:highlight w:val="none"/>
          <w:lang w:eastAsia="zh-CN"/>
        </w:rPr>
        <w:t>采购人、采购代理机构在收到质疑函后</w:t>
      </w:r>
      <w:r>
        <w:rPr>
          <w:rFonts w:hint="eastAsia" w:ascii="方正仿宋_GB2312" w:hAnsi="方正仿宋_GB2312" w:eastAsia="方正仿宋_GB2312" w:cs="方正仿宋_GB2312"/>
          <w:color w:val="auto"/>
          <w:sz w:val="24"/>
          <w:szCs w:val="24"/>
          <w:highlight w:val="none"/>
          <w:lang w:val="en-US" w:eastAsia="zh-CN"/>
        </w:rPr>
        <w:t>7个工作日内作出答复。</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27.2 </w:t>
      </w:r>
      <w:r>
        <w:rPr>
          <w:rFonts w:hint="eastAsia" w:ascii="方正仿宋_GB2312" w:hAnsi="方正仿宋_GB2312" w:eastAsia="方正仿宋_GB2312" w:cs="方正仿宋_GB2312"/>
          <w:color w:val="auto"/>
          <w:sz w:val="24"/>
          <w:szCs w:val="24"/>
          <w:highlight w:val="none"/>
        </w:rPr>
        <w:t>提出质疑的供应商应当是</w:t>
      </w:r>
      <w:r>
        <w:rPr>
          <w:rFonts w:hint="eastAsia" w:ascii="方正仿宋_GB2312" w:hAnsi="方正仿宋_GB2312" w:eastAsia="方正仿宋_GB2312" w:cs="方正仿宋_GB2312"/>
          <w:color w:val="auto"/>
          <w:sz w:val="24"/>
          <w:szCs w:val="24"/>
          <w:highlight w:val="none"/>
          <w:lang w:eastAsia="zh-CN"/>
        </w:rPr>
        <w:t>参与</w:t>
      </w:r>
      <w:r>
        <w:rPr>
          <w:rFonts w:hint="eastAsia" w:ascii="方正仿宋_GB2312" w:hAnsi="方正仿宋_GB2312" w:eastAsia="方正仿宋_GB2312" w:cs="方正仿宋_GB2312"/>
          <w:color w:val="auto"/>
          <w:sz w:val="24"/>
          <w:szCs w:val="24"/>
          <w:highlight w:val="none"/>
        </w:rPr>
        <w:t>所</w:t>
      </w:r>
      <w:r>
        <w:rPr>
          <w:rFonts w:hint="eastAsia" w:ascii="方正仿宋_GB2312" w:hAnsi="方正仿宋_GB2312" w:eastAsia="方正仿宋_GB2312" w:cs="方正仿宋_GB2312"/>
          <w:color w:val="auto"/>
          <w:sz w:val="24"/>
          <w:szCs w:val="24"/>
          <w:highlight w:val="none"/>
          <w:lang w:eastAsia="zh-CN"/>
        </w:rPr>
        <w:t>质疑</w:t>
      </w:r>
      <w:r>
        <w:rPr>
          <w:rFonts w:hint="eastAsia" w:ascii="方正仿宋_GB2312" w:hAnsi="方正仿宋_GB2312" w:eastAsia="方正仿宋_GB2312" w:cs="方正仿宋_GB2312"/>
          <w:color w:val="auto"/>
          <w:sz w:val="24"/>
          <w:szCs w:val="24"/>
          <w:highlight w:val="none"/>
        </w:rPr>
        <w:t>项目采购活动的供应商。潜在供应商</w:t>
      </w:r>
      <w:r>
        <w:rPr>
          <w:rFonts w:hint="eastAsia" w:ascii="方正仿宋_GB2312" w:hAnsi="方正仿宋_GB2312" w:eastAsia="方正仿宋_GB2312" w:cs="方正仿宋_GB2312"/>
          <w:color w:val="auto"/>
          <w:sz w:val="24"/>
          <w:szCs w:val="24"/>
          <w:highlight w:val="none"/>
          <w:lang w:eastAsia="zh-CN"/>
        </w:rPr>
        <w:t>已</w:t>
      </w:r>
      <w:r>
        <w:rPr>
          <w:rFonts w:hint="eastAsia" w:ascii="方正仿宋_GB2312" w:hAnsi="方正仿宋_GB2312" w:eastAsia="方正仿宋_GB2312" w:cs="方正仿宋_GB2312"/>
          <w:color w:val="auto"/>
          <w:sz w:val="24"/>
          <w:szCs w:val="24"/>
          <w:highlight w:val="none"/>
        </w:rPr>
        <w:t>依法获取</w:t>
      </w:r>
      <w:r>
        <w:rPr>
          <w:rFonts w:hint="eastAsia" w:ascii="方正仿宋_GB2312" w:hAnsi="方正仿宋_GB2312" w:eastAsia="方正仿宋_GB2312" w:cs="方正仿宋_GB2312"/>
          <w:color w:val="auto"/>
          <w:sz w:val="24"/>
          <w:szCs w:val="24"/>
          <w:highlight w:val="none"/>
          <w:lang w:eastAsia="zh-CN"/>
        </w:rPr>
        <w:t>其</w:t>
      </w:r>
      <w:r>
        <w:rPr>
          <w:rFonts w:hint="eastAsia" w:ascii="方正仿宋_GB2312" w:hAnsi="方正仿宋_GB2312" w:eastAsia="方正仿宋_GB2312" w:cs="方正仿宋_GB2312"/>
          <w:color w:val="auto"/>
          <w:sz w:val="24"/>
          <w:szCs w:val="24"/>
          <w:highlight w:val="none"/>
        </w:rPr>
        <w:t>可质疑</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rPr>
        <w:t>采购文件的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可以</w:t>
      </w:r>
      <w:r>
        <w:rPr>
          <w:rFonts w:hint="eastAsia" w:ascii="方正仿宋_GB2312" w:hAnsi="方正仿宋_GB2312" w:eastAsia="方正仿宋_GB2312" w:cs="方正仿宋_GB2312"/>
          <w:color w:val="auto"/>
          <w:sz w:val="24"/>
          <w:szCs w:val="24"/>
          <w:highlight w:val="none"/>
          <w:lang w:eastAsia="zh-CN"/>
        </w:rPr>
        <w:t>对该文件</w:t>
      </w:r>
      <w:r>
        <w:rPr>
          <w:rFonts w:hint="eastAsia" w:ascii="方正仿宋_GB2312" w:hAnsi="方正仿宋_GB2312" w:eastAsia="方正仿宋_GB2312" w:cs="方正仿宋_GB2312"/>
          <w:color w:val="auto"/>
          <w:sz w:val="24"/>
          <w:szCs w:val="24"/>
          <w:highlight w:val="none"/>
        </w:rPr>
        <w:t>提出质疑。</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27.3 </w:t>
      </w:r>
      <w:r>
        <w:rPr>
          <w:rFonts w:hint="eastAsia" w:ascii="方正仿宋_GB2312" w:hAnsi="方正仿宋_GB2312" w:eastAsia="方正仿宋_GB2312" w:cs="方正仿宋_GB2312"/>
          <w:color w:val="auto"/>
          <w:sz w:val="24"/>
          <w:szCs w:val="24"/>
          <w:highlight w:val="none"/>
        </w:rPr>
        <w:t>质疑供应商在法定质疑期内。针对同一采购程序环节的质疑次数应符合</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u w:val="none"/>
        </w:rPr>
        <w:t>供应商须知前附表</w:t>
      </w:r>
      <w:r>
        <w:rPr>
          <w:rFonts w:hint="eastAsia" w:ascii="方正仿宋_GB2312" w:hAnsi="方正仿宋_GB2312" w:eastAsia="方正仿宋_GB2312" w:cs="方正仿宋_GB2312"/>
          <w:color w:val="auto"/>
          <w:sz w:val="24"/>
          <w:szCs w:val="24"/>
          <w:highlight w:val="none"/>
          <w:u w:val="none"/>
          <w:lang w:eastAsia="zh-CN"/>
        </w:rPr>
        <w:t>》</w:t>
      </w:r>
      <w:r>
        <w:rPr>
          <w:rFonts w:hint="eastAsia" w:ascii="方正仿宋_GB2312" w:hAnsi="方正仿宋_GB2312" w:eastAsia="方正仿宋_GB2312" w:cs="方正仿宋_GB2312"/>
          <w:color w:val="auto"/>
          <w:sz w:val="24"/>
          <w:szCs w:val="24"/>
          <w:highlight w:val="none"/>
        </w:rPr>
        <w:t>的规定。</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28.</w:t>
      </w:r>
      <w:r>
        <w:rPr>
          <w:rFonts w:hint="eastAsia" w:ascii="方正仿宋_GB2312" w:hAnsi="方正仿宋_GB2312" w:eastAsia="方正仿宋_GB2312" w:cs="方正仿宋_GB2312"/>
          <w:b/>
          <w:bCs/>
          <w:color w:val="auto"/>
          <w:sz w:val="24"/>
          <w:szCs w:val="24"/>
          <w:highlight w:val="none"/>
        </w:rPr>
        <w:t>投诉</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28.1 </w:t>
      </w:r>
      <w:r>
        <w:rPr>
          <w:rFonts w:hint="eastAsia" w:ascii="方正仿宋_GB2312" w:hAnsi="方正仿宋_GB2312" w:eastAsia="方正仿宋_GB2312" w:cs="方正仿宋_GB2312"/>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方正仿宋_GB2312" w:hAnsi="方正仿宋_GB2312" w:eastAsia="方正仿宋_GB2312" w:cs="方正仿宋_GB2312"/>
          <w:color w:val="auto"/>
          <w:sz w:val="24"/>
          <w:szCs w:val="24"/>
          <w:highlight w:val="none"/>
          <w:lang w:val="en-US" w:eastAsia="zh-CN"/>
        </w:rPr>
        <w:t>采购人</w:t>
      </w:r>
      <w:r>
        <w:rPr>
          <w:rFonts w:hint="eastAsia" w:ascii="方正仿宋_GB2312" w:hAnsi="方正仿宋_GB2312" w:eastAsia="方正仿宋_GB2312" w:cs="方正仿宋_GB2312"/>
          <w:color w:val="auto"/>
          <w:sz w:val="24"/>
          <w:szCs w:val="24"/>
          <w:highlight w:val="none"/>
        </w:rPr>
        <w:t>提起投诉。</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28.2 </w:t>
      </w:r>
      <w:r>
        <w:rPr>
          <w:rFonts w:hint="eastAsia" w:ascii="方正仿宋_GB2312" w:hAnsi="方正仿宋_GB2312" w:eastAsia="方正仿宋_GB2312" w:cs="方正仿宋_GB2312"/>
          <w:color w:val="auto"/>
          <w:sz w:val="24"/>
          <w:szCs w:val="24"/>
          <w:highlight w:val="none"/>
        </w:rPr>
        <w:t>投诉供应商在法定投诉期内提出投诉。</w:t>
      </w: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lang w:eastAsia="zh-CN"/>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（九）保密及回避要求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29.保密要求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29.1 </w:t>
      </w:r>
      <w:r>
        <w:rPr>
          <w:rFonts w:hint="eastAsia" w:ascii="方正仿宋_GB2312" w:hAnsi="方正仿宋_GB2312" w:eastAsia="方正仿宋_GB2312" w:cs="方正仿宋_GB2312"/>
          <w:color w:val="auto"/>
          <w:sz w:val="24"/>
          <w:szCs w:val="24"/>
          <w:highlight w:val="none"/>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jc w:val="both"/>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29.2 </w:t>
      </w:r>
      <w:r>
        <w:rPr>
          <w:rFonts w:hint="eastAsia" w:ascii="方正仿宋_GB2312" w:hAnsi="方正仿宋_GB2312" w:eastAsia="方正仿宋_GB2312" w:cs="方正仿宋_GB2312"/>
          <w:color w:val="auto"/>
          <w:sz w:val="24"/>
          <w:szCs w:val="24"/>
          <w:highlight w:val="none"/>
          <w:lang w:eastAsia="zh-CN"/>
        </w:rPr>
        <w:t>有关人员对评标情况以及在评标过程中获悉的国家秘密、商业秘密负有保密责任</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30.回避要求</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30.1 </w:t>
      </w:r>
      <w:r>
        <w:rPr>
          <w:rFonts w:hint="eastAsia" w:ascii="方正仿宋_GB2312" w:hAnsi="方正仿宋_GB2312" w:eastAsia="方正仿宋_GB2312" w:cs="方正仿宋_GB2312"/>
          <w:color w:val="auto"/>
          <w:sz w:val="24"/>
          <w:szCs w:val="24"/>
          <w:highlight w:val="none"/>
          <w:lang w:eastAsia="zh-CN"/>
        </w:rPr>
        <w:t>政府采购活动中，采购人员及相关人员与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有下列利害关系之一的，应当回避：</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（1）参加采购活动前3年内与供应商存在劳动关系；</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（2）参加采购活动前3年内担任供应商的董事、监事；</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）参加采购活动前 3 年内是</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的控股股东或者实际控制人；</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的法定代表人或者负责人有夫妻、直系血亲、三代以内旁系血亲或者近姻亲关系；</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有其他可能影响政府采购活动公平、公正进行的关系。</w:t>
      </w:r>
    </w:p>
    <w:p>
      <w:pPr>
        <w:keepNext w:val="0"/>
        <w:keepLines w:val="0"/>
        <w:pageBreakBefore w:val="0"/>
        <w:shd w:val="clear" w:color="auto" w:fill="auto"/>
        <w:wordWrap/>
        <w:overflowPunct/>
        <w:topLinePunct w:val="0"/>
        <w:bidi w:val="0"/>
        <w:spacing w:line="44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认为采购人员及相关人员与其他</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eastAsia="zh-CN"/>
        </w:rPr>
        <w:t>有利害关系的，可以向代理机构书面提出回避申请，并说明理由。代理机构应及时询问被申请回避人员，有利害关系的被申请回避人员应当回避。</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30.2 </w:t>
      </w:r>
      <w:r>
        <w:rPr>
          <w:rFonts w:hint="eastAsia" w:ascii="方正仿宋_GB2312" w:hAnsi="方正仿宋_GB2312" w:eastAsia="方正仿宋_GB2312" w:cs="方正仿宋_GB2312"/>
          <w:color w:val="auto"/>
          <w:sz w:val="24"/>
          <w:szCs w:val="24"/>
          <w:highlight w:val="none"/>
          <w:lang w:eastAsia="zh-CN"/>
        </w:rPr>
        <w:t>评审专家与参加采购活动的供应商存在下列利害关系之一的，应当回避：</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）参加采购活动前三年内，与供应商存在劳动关系，或者担任过供应商的董事、监事，或者是供应商的控股股东或实际控制人；</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（2）</w:t>
      </w:r>
      <w:r>
        <w:rPr>
          <w:rFonts w:hint="eastAsia" w:ascii="方正仿宋_GB2312" w:hAnsi="方正仿宋_GB2312" w:eastAsia="方正仿宋_GB2312" w:cs="方正仿宋_GB2312"/>
          <w:color w:val="auto"/>
          <w:sz w:val="24"/>
          <w:szCs w:val="24"/>
          <w:highlight w:val="none"/>
          <w:lang w:eastAsia="zh-CN"/>
        </w:rPr>
        <w:t>与供应商的法定代表人或者负责人有夫妻、直系血亲、三代以内旁系血亲或者近姻亲关系；</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（3）</w:t>
      </w:r>
      <w:r>
        <w:rPr>
          <w:rFonts w:hint="eastAsia" w:ascii="方正仿宋_GB2312" w:hAnsi="方正仿宋_GB2312" w:eastAsia="方正仿宋_GB2312" w:cs="方正仿宋_GB2312"/>
          <w:color w:val="auto"/>
          <w:sz w:val="24"/>
          <w:szCs w:val="24"/>
          <w:highlight w:val="none"/>
          <w:lang w:eastAsia="zh-CN"/>
        </w:rPr>
        <w:t>与供应商有其他可能影响政府采购活动公平、公正进行的关系。</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评审专家发现本人与参加采购活动的供应商有利害关系的，应当主动提出回避。采购人或者采购代理机构发现评审专家与参加采购活动的供应商有利害关系的，应当要求其回避。</w:t>
      </w:r>
    </w:p>
    <w:p>
      <w:pPr>
        <w:keepNext w:val="0"/>
        <w:keepLines w:val="0"/>
        <w:pageBreakBefore w:val="0"/>
        <w:shd w:val="clear" w:color="auto" w:fill="auto"/>
        <w:wordWrap/>
        <w:overflowPunct/>
        <w:topLinePunct w:val="0"/>
        <w:bidi w:val="0"/>
        <w:spacing w:line="44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30.3 </w:t>
      </w:r>
      <w:r>
        <w:rPr>
          <w:rFonts w:hint="eastAsia" w:ascii="方正仿宋_GB2312" w:hAnsi="方正仿宋_GB2312" w:eastAsia="方正仿宋_GB2312" w:cs="方正仿宋_GB2312"/>
          <w:color w:val="auto"/>
          <w:sz w:val="24"/>
          <w:szCs w:val="24"/>
          <w:highlight w:val="none"/>
          <w:lang w:eastAsia="zh-CN"/>
        </w:rPr>
        <w:t>各级财政部门政府采购监督管理工作人员，不得作为评审专家参与政府采购项目的评审活动。</w:t>
      </w:r>
    </w:p>
    <w:p>
      <w:pPr>
        <w:keepNext w:val="0"/>
        <w:keepLines w:val="0"/>
        <w:pageBreakBefore w:val="0"/>
        <w:shd w:val="clear" w:color="auto" w:fill="auto"/>
        <w:wordWrap/>
        <w:overflowPunct/>
        <w:topLinePunct w:val="0"/>
        <w:bidi w:val="0"/>
        <w:spacing w:line="440" w:lineRule="exact"/>
        <w:jc w:val="both"/>
        <w:rPr>
          <w:rFonts w:hint="eastAsia" w:ascii="方正仿宋_GB2312" w:hAnsi="方正仿宋_GB2312" w:eastAsia="方正仿宋_GB2312" w:cs="方正仿宋_GB2312"/>
          <w:color w:val="auto"/>
          <w:sz w:val="24"/>
          <w:szCs w:val="24"/>
          <w:highlight w:val="none"/>
          <w:lang w:eastAsia="zh-CN"/>
        </w:rPr>
      </w:pPr>
    </w:p>
    <w:p>
      <w:pPr>
        <w:keepNext w:val="0"/>
        <w:keepLines w:val="0"/>
        <w:pageBreakBefore w:val="0"/>
        <w:shd w:val="clear" w:color="auto" w:fill="auto"/>
        <w:wordWrap/>
        <w:overflowPunct/>
        <w:topLinePunct w:val="0"/>
        <w:bidi w:val="0"/>
        <w:spacing w:line="440" w:lineRule="exact"/>
        <w:jc w:val="center"/>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（十）需要补充的其他内容</w:t>
      </w:r>
      <w:r>
        <w:rPr>
          <w:rFonts w:hint="eastAsia" w:ascii="方正仿宋_GB2312" w:hAnsi="方正仿宋_GB2312" w:eastAsia="方正仿宋_GB2312" w:cs="方正仿宋_GB2312"/>
          <w:b/>
          <w:bCs/>
          <w:i/>
          <w:iCs/>
          <w:color w:val="auto"/>
          <w:sz w:val="24"/>
          <w:szCs w:val="24"/>
          <w:highlight w:val="none"/>
          <w:lang w:eastAsia="zh-CN"/>
        </w:rPr>
        <w:t>（如有）</w:t>
      </w:r>
    </w:p>
    <w:p>
      <w:pPr>
        <w:keepNext w:val="0"/>
        <w:keepLines w:val="0"/>
        <w:pageBreakBefore w:val="0"/>
        <w:shd w:val="clear" w:color="auto" w:fill="auto"/>
        <w:wordWrap/>
        <w:overflowPunct/>
        <w:topLinePunct w:val="0"/>
        <w:bidi w:val="0"/>
        <w:spacing w:line="440" w:lineRule="exact"/>
        <w:jc w:val="both"/>
        <w:rPr>
          <w:rFonts w:hint="eastAsia" w:ascii="方正仿宋_GB2312" w:hAnsi="方正仿宋_GB2312" w:eastAsia="方正仿宋_GB2312" w:cs="方正仿宋_GB2312"/>
          <w:b/>
          <w:bCs/>
          <w:i/>
          <w:iCs/>
          <w:color w:val="auto"/>
          <w:sz w:val="24"/>
          <w:szCs w:val="24"/>
          <w:highlight w:val="none"/>
          <w:lang w:val="en-US" w:eastAsia="zh-CN"/>
        </w:rPr>
        <w:sectPr>
          <w:footerReference r:id="rId5" w:type="default"/>
          <w:pgSz w:w="11906" w:h="16838"/>
          <w:pgMar w:top="1383" w:right="1417" w:bottom="1383" w:left="1417" w:header="851" w:footer="992" w:gutter="0"/>
          <w:pgNumType w:fmt="decimal" w:start="1"/>
          <w:cols w:space="720" w:num="1"/>
          <w:docGrid w:type="lines" w:linePitch="312" w:charSpace="0"/>
        </w:sectPr>
      </w:pPr>
      <w:r>
        <w:rPr>
          <w:rFonts w:hint="eastAsia" w:ascii="方正仿宋_GB2312" w:hAnsi="方正仿宋_GB2312" w:eastAsia="方正仿宋_GB2312" w:cs="方正仿宋_GB2312"/>
          <w:b/>
          <w:bCs/>
          <w:color w:val="auto"/>
          <w:sz w:val="24"/>
          <w:szCs w:val="24"/>
          <w:highlight w:val="none"/>
          <w:lang w:val="en-US" w:eastAsia="zh-CN"/>
        </w:rPr>
        <w:t xml:space="preserve">   </w:t>
      </w:r>
      <w:r>
        <w:rPr>
          <w:rFonts w:hint="eastAsia" w:ascii="方正仿宋_GB2312" w:hAnsi="方正仿宋_GB2312" w:eastAsia="方正仿宋_GB2312" w:cs="方正仿宋_GB2312"/>
          <w:b w:val="0"/>
          <w:bCs w:val="0"/>
          <w:color w:val="auto"/>
          <w:sz w:val="24"/>
          <w:szCs w:val="24"/>
          <w:highlight w:val="none"/>
          <w:lang w:val="en-US" w:eastAsia="zh-CN"/>
        </w:rPr>
        <w:t xml:space="preserve"> 31.需要补充的其他内容</w:t>
      </w:r>
      <w:r>
        <w:rPr>
          <w:rFonts w:hint="eastAsia" w:ascii="方正仿宋_GB2312" w:hAnsi="方正仿宋_GB2312" w:eastAsia="方正仿宋_GB2312" w:cs="方正仿宋_GB2312"/>
          <w:b/>
          <w:bCs/>
          <w:i/>
          <w:iCs/>
          <w:color w:val="auto"/>
          <w:sz w:val="24"/>
          <w:szCs w:val="24"/>
          <w:highlight w:val="none"/>
          <w:lang w:val="en-US" w:eastAsia="zh-CN"/>
        </w:rPr>
        <w:t>（如有）</w:t>
      </w:r>
    </w:p>
    <w:p>
      <w:pPr>
        <w:shd w:val="clear" w:color="auto" w:fill="auto"/>
        <w:spacing w:line="480" w:lineRule="exact"/>
        <w:jc w:val="center"/>
        <w:outlineLvl w:val="0"/>
        <w:rPr>
          <w:rFonts w:hint="eastAsia" w:ascii="方正仿宋_GB2312" w:hAnsi="方正仿宋_GB2312" w:eastAsia="方正仿宋_GB2312" w:cs="方正仿宋_GB2312"/>
          <w:color w:val="auto"/>
          <w:sz w:val="32"/>
          <w:szCs w:val="32"/>
          <w:highlight w:val="none"/>
        </w:rPr>
      </w:pPr>
      <w:bookmarkStart w:id="3" w:name="_Toc32416"/>
      <w:r>
        <w:rPr>
          <w:rFonts w:hint="eastAsia" w:ascii="方正仿宋_GB2312" w:hAnsi="方正仿宋_GB2312" w:eastAsia="方正仿宋_GB2312" w:cs="方正仿宋_GB2312"/>
          <w:b/>
          <w:bCs/>
          <w:color w:val="auto"/>
          <w:sz w:val="32"/>
          <w:szCs w:val="32"/>
          <w:highlight w:val="none"/>
        </w:rPr>
        <w:t>第</w:t>
      </w:r>
      <w:r>
        <w:rPr>
          <w:rFonts w:hint="eastAsia" w:ascii="方正仿宋_GB2312" w:hAnsi="方正仿宋_GB2312" w:eastAsia="方正仿宋_GB2312" w:cs="方正仿宋_GB2312"/>
          <w:b/>
          <w:bCs/>
          <w:color w:val="auto"/>
          <w:sz w:val="32"/>
          <w:szCs w:val="32"/>
          <w:highlight w:val="none"/>
          <w:lang w:eastAsia="zh-CN"/>
        </w:rPr>
        <w:t>三</w:t>
      </w:r>
      <w:r>
        <w:rPr>
          <w:rFonts w:hint="eastAsia" w:ascii="方正仿宋_GB2312" w:hAnsi="方正仿宋_GB2312" w:eastAsia="方正仿宋_GB2312" w:cs="方正仿宋_GB2312"/>
          <w:b/>
          <w:bCs/>
          <w:color w:val="auto"/>
          <w:sz w:val="32"/>
          <w:szCs w:val="32"/>
          <w:highlight w:val="none"/>
        </w:rPr>
        <w:t>章 采购需求</w:t>
      </w:r>
      <w:bookmarkEnd w:id="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方正仿宋_GB2312" w:hAnsi="方正仿宋_GB2312" w:eastAsia="方正仿宋_GB2312" w:cs="方正仿宋_GB2312"/>
          <w:b w:val="0"/>
          <w:bCs w:val="0"/>
          <w:color w:val="auto"/>
          <w:sz w:val="24"/>
          <w:szCs w:val="24"/>
          <w:highlight w:val="none"/>
          <w:u w:val="none"/>
          <w:lang w:val="en-US" w:eastAsia="zh-CN"/>
        </w:rPr>
      </w:pPr>
      <w:bookmarkStart w:id="4" w:name="_Toc6731"/>
      <w:bookmarkStart w:id="5" w:name="_Toc14447"/>
      <w:r>
        <w:rPr>
          <w:rFonts w:hint="eastAsia" w:ascii="方正仿宋_GB2312" w:hAnsi="方正仿宋_GB2312" w:eastAsia="方正仿宋_GB2312" w:cs="方正仿宋_GB2312"/>
          <w:b/>
          <w:color w:val="auto"/>
          <w:sz w:val="24"/>
          <w:szCs w:val="24"/>
          <w:highlight w:val="none"/>
          <w:lang w:eastAsia="zh-CN"/>
        </w:rPr>
        <w:t>一、商务部分</w:t>
      </w:r>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bookmarkStart w:id="6" w:name="OLE_LINK47"/>
      <w:r>
        <w:rPr>
          <w:rFonts w:hint="eastAsia" w:ascii="方正仿宋_GB2312" w:hAnsi="方正仿宋_GB2312" w:eastAsia="方正仿宋_GB2312" w:cs="方正仿宋_GB2312"/>
          <w:b w:val="0"/>
          <w:bCs w:val="0"/>
          <w:color w:val="auto"/>
          <w:sz w:val="24"/>
          <w:szCs w:val="24"/>
          <w:highlight w:val="none"/>
          <w:u w:val="none"/>
          <w:lang w:val="en-US" w:eastAsia="zh-CN"/>
        </w:rPr>
        <w:t>1.服务时间：自合同签订之日起365日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2.服务地点：采购人指定地点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3.服务条件：满足竞争性磋商文件及合同要求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4.是否邀请投标人验收：不邀请投标人验收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5.履约验收方式：满足竞争性磋商文件及合同要求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6.合同支付方式：合同签订后15日内预付80%，项目服务期结束后15日内，支付剩余20%</w:t>
      </w:r>
      <w:r>
        <w:rPr>
          <w:rFonts w:hint="eastAsia" w:ascii="方正仿宋_GB2312" w:hAnsi="方正仿宋_GB2312" w:eastAsia="方正仿宋_GB2312" w:cs="方正仿宋_GB2312"/>
          <w:b w:val="0"/>
          <w:bCs w:val="0"/>
          <w:color w:val="auto"/>
          <w:kern w:val="0"/>
          <w:sz w:val="24"/>
          <w:szCs w:val="24"/>
          <w:highlight w:val="none"/>
          <w:lang w:val="en-US" w:eastAsia="zh-CN"/>
        </w:rPr>
        <w:t>。</w:t>
      </w:r>
    </w:p>
    <w:bookmarkEnd w:id="6"/>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方正仿宋_GB2312" w:hAnsi="方正仿宋_GB2312" w:eastAsia="方正仿宋_GB2312" w:cs="方正仿宋_GB2312"/>
          <w:b/>
          <w:color w:val="auto"/>
          <w:sz w:val="24"/>
          <w:szCs w:val="24"/>
          <w:highlight w:val="none"/>
          <w:lang w:eastAsia="zh-CN"/>
        </w:rPr>
      </w:pPr>
      <w:bookmarkStart w:id="7" w:name="_Toc29911"/>
      <w:bookmarkStart w:id="8" w:name="_Toc16255"/>
      <w:r>
        <w:rPr>
          <w:rFonts w:hint="eastAsia" w:ascii="方正仿宋_GB2312" w:hAnsi="方正仿宋_GB2312" w:eastAsia="方正仿宋_GB2312" w:cs="方正仿宋_GB2312"/>
          <w:b/>
          <w:color w:val="auto"/>
          <w:sz w:val="24"/>
          <w:szCs w:val="24"/>
          <w:highlight w:val="none"/>
          <w:lang w:eastAsia="zh-CN"/>
        </w:rPr>
        <w:t>二、技术部分</w:t>
      </w:r>
    </w:p>
    <w:bookmarkEnd w:id="7"/>
    <w:bookmarkEnd w:id="8"/>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为贯彻落实国家“数字中国”建设战略部署及自治区数字宁夏建设战略工作要求，充分发挥高层次专家智库的智力支撑作用，保障“数字宁夏建设专家咨询委员会”（以下简称“专家委”）科学、规范、高效运行，特设立本运行管理支撑服务采购项目。</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专家委是自治区党委、政府设立的高层次决策咨询机构，主要职责是为数字宁夏建设的重大战略规划、政策法规、标准规范及重点工程项目提供专业咨询与论证。为确保该委员会有效履行职能，需建立系统化的运行管理支撑体系。本项目旨在通过采购专业化服务，全面承接专家委的日常管理与运营保障工作，具体包括：优化委员会业务机制与工作流程；组织筹备各类评审论证会议及专题研讨活动；建设并动态管理专家资源信息库；协调委员开展调查研究、决策咨询等工作；编制委员会年度工作汇编及《数字宁夏建设与发展蓝皮书》；为各市、县（区）人民政府，区直各部委办厅局安排的咨询论证事项提供专家资源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本项目的实施，是激活专家委智库效能、凝聚区内外顶尖专家智慧的关键保障，对于提升数字宁夏建设决策的科学性、推动全区数字经济高质量发展具有重要意义。</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sz w:val="24"/>
          <w:szCs w:val="24"/>
          <w:highlight w:val="none"/>
          <w:u w:val="none"/>
          <w:lang w:val="en-US" w:eastAsia="zh-CN"/>
        </w:rPr>
        <w:t>1.建立与数字宁夏建设专家咨询委员会委员日常联络、服务保障机制，为委员在宁夏辅导授课、咨询论证、调查研究等提供服务保障。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2.专家建言献策活动组织服务：组织不少于2场专题研讨会、座谈会等服务。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3.咨询论证专家资源保障服务：各市、县（区）人民政府，区直各部委办厅局安排的咨询论证事项提供专家资源服务。</w:t>
      </w:r>
    </w:p>
    <w:p>
      <w:pPr>
        <w:pStyle w:val="61"/>
        <w:spacing w:line="580" w:lineRule="exact"/>
        <w:ind w:firstLine="720"/>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4.数字宁夏建设蓝皮书编写服务：围绕数字中国重点领域，系统梳理数字中国战略在各省区的建设现状，提炼先进地区经验做法；组织专家对全区数字宁夏建设开展专题调研，总结数字宁夏建设现状、存在不足，提出针对性发展思路和工作举措，编制《数字宁夏建设与发展蓝皮书（2026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5.人员要求：在项目实施阶段，提供不少于2人的驻场服务，并提供不少于10人的专家顾问团队。</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6.报价要求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1）本项目报价为《数字宁夏建设专家咨询委员会运行管理支撑服务项目》全过程中产生的费用，包括专家委日常运行管理支撑服务、专家建言献策活动组织服务、咨询论证专家资源保障服务、数字宁夏建设蓝皮书编写服务等阶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（2）本项目报价包含完成服务要求中的所有费用，采购人后期不再另行追加费用。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7.保密要求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0" w:leftChars="0" w:firstLine="420" w:firstLineChars="175"/>
        <w:textAlignment w:val="auto"/>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t>投标人应承诺服务期间所获取、产生的所有数据、资料和完成的工作成果都归采购人所有，未经书面允许中标供应商不得向其他单位以及本单位与履行服务无关的人员泄露。进行服务前，与履行服务相关所有人员须签订保密协议，投标人须为其单位员工违反保密协议的行为，赔偿一切损失并负法律责任。</w:t>
      </w:r>
      <w:r>
        <w:rPr>
          <w:rFonts w:hint="eastAsia" w:ascii="方正仿宋_GB2312" w:hAnsi="方正仿宋_GB2312" w:eastAsia="方正仿宋_GB2312" w:cs="方正仿宋_GB2312"/>
          <w:b w:val="0"/>
          <w:bCs w:val="0"/>
          <w:color w:val="auto"/>
          <w:kern w:val="2"/>
          <w:sz w:val="24"/>
          <w:szCs w:val="24"/>
          <w:highlight w:val="none"/>
          <w:u w:val="none"/>
          <w:lang w:val="en-US" w:eastAsia="zh-CN" w:bidi="ar-SA"/>
        </w:rPr>
        <w:br w:type="page"/>
      </w:r>
    </w:p>
    <w:p>
      <w:pPr>
        <w:pStyle w:val="2"/>
        <w:shd w:val="clear" w:color="auto" w:fill="auto"/>
        <w:spacing w:before="0" w:after="0" w:line="480" w:lineRule="exact"/>
        <w:rPr>
          <w:rFonts w:hint="eastAsia" w:ascii="方正仿宋_GB2312" w:hAnsi="方正仿宋_GB2312" w:eastAsia="方正仿宋_GB2312" w:cs="方正仿宋_GB2312"/>
          <w:color w:val="auto"/>
          <w:sz w:val="32"/>
          <w:szCs w:val="32"/>
          <w:highlight w:val="none"/>
        </w:rPr>
      </w:pPr>
      <w:bookmarkStart w:id="9" w:name="_Toc22872"/>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四</w:t>
      </w:r>
      <w:r>
        <w:rPr>
          <w:rFonts w:hint="eastAsia" w:ascii="方正仿宋_GB2312" w:hAnsi="方正仿宋_GB2312" w:eastAsia="方正仿宋_GB2312" w:cs="方正仿宋_GB2312"/>
          <w:color w:val="auto"/>
          <w:sz w:val="32"/>
          <w:szCs w:val="32"/>
          <w:highlight w:val="none"/>
        </w:rPr>
        <w:t>章 资格审查</w:t>
      </w:r>
      <w:bookmarkEnd w:id="9"/>
    </w:p>
    <w:p>
      <w:pPr>
        <w:shd w:val="clear" w:color="auto" w:fill="auto"/>
        <w:spacing w:line="480" w:lineRule="exact"/>
        <w:ind w:firstLine="0"/>
        <w:rPr>
          <w:rFonts w:hint="eastAsia" w:ascii="方正仿宋_GB2312" w:hAnsi="方正仿宋_GB2312" w:eastAsia="方正仿宋_GB2312" w:cs="方正仿宋_GB2312"/>
          <w:bCs/>
          <w:color w:val="auto"/>
          <w:sz w:val="28"/>
          <w:szCs w:val="28"/>
          <w:highlight w:val="none"/>
          <w:lang w:val="zh-CN"/>
        </w:rPr>
      </w:pPr>
    </w:p>
    <w:p>
      <w:pPr>
        <w:shd w:val="clear" w:color="auto" w:fill="auto"/>
        <w:spacing w:line="480" w:lineRule="exact"/>
        <w:ind w:firstLine="0"/>
        <w:rPr>
          <w:rFonts w:hint="eastAsia" w:ascii="方正仿宋_GB2312" w:hAnsi="方正仿宋_GB2312" w:eastAsia="方正仿宋_GB2312" w:cs="方正仿宋_GB2312"/>
          <w:b/>
          <w:bCs w:val="0"/>
          <w:color w:val="auto"/>
          <w:sz w:val="24"/>
          <w:szCs w:val="24"/>
          <w:highlight w:val="no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一、资格审查程序</w:t>
      </w:r>
    </w:p>
    <w:p>
      <w:pPr>
        <w:shd w:val="clear" w:color="auto" w:fill="auto"/>
        <w:spacing w:line="480" w:lineRule="exact"/>
        <w:ind w:firstLine="560"/>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1.磋商小组根据《资格审查要求》对供应商的资格进行审查。</w:t>
      </w:r>
    </w:p>
    <w:p>
      <w:pPr>
        <w:shd w:val="clear" w:color="auto" w:fill="auto"/>
        <w:spacing w:line="480" w:lineRule="exact"/>
        <w:ind w:firstLine="560"/>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2.供应商资格审查有任何一项不符合《资格审查要求》的，资格审查不合格，响应</w:t>
      </w:r>
      <w:r>
        <w:rPr>
          <w:rFonts w:hint="eastAsia" w:ascii="方正仿宋_GB2312" w:hAnsi="方正仿宋_GB2312" w:eastAsia="方正仿宋_GB2312" w:cs="方正仿宋_GB2312"/>
          <w:b/>
          <w:bCs w:val="0"/>
          <w:color w:val="auto"/>
          <w:sz w:val="24"/>
          <w:szCs w:val="24"/>
          <w:highlight w:val="none"/>
          <w:lang w:val="en-US" w:eastAsia="zh-CN"/>
        </w:rPr>
        <w:t>无效</w:t>
      </w:r>
      <w:r>
        <w:rPr>
          <w:rFonts w:hint="eastAsia" w:ascii="方正仿宋_GB2312" w:hAnsi="方正仿宋_GB2312" w:eastAsia="方正仿宋_GB2312" w:cs="方正仿宋_GB2312"/>
          <w:bCs/>
          <w:color w:val="auto"/>
          <w:sz w:val="24"/>
          <w:szCs w:val="24"/>
          <w:highlight w:val="none"/>
          <w:lang w:val="en-US" w:eastAsia="zh-CN"/>
        </w:rPr>
        <w:t>。</w:t>
      </w:r>
    </w:p>
    <w:p>
      <w:pPr>
        <w:shd w:val="clear" w:color="auto" w:fill="auto"/>
        <w:spacing w:line="480" w:lineRule="exact"/>
        <w:ind w:firstLine="560"/>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3.资格审查合格的供应商不足3家的，不得评审。</w:t>
      </w:r>
    </w:p>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
          <w:bCs w:val="0"/>
          <w:color w:val="auto"/>
          <w:sz w:val="24"/>
          <w:szCs w:val="24"/>
          <w:highlight w:val="none"/>
          <w:lang w:val="en-US" w:eastAsia="zh-CN"/>
        </w:rPr>
        <w:t>二、资格审查要求</w:t>
      </w:r>
      <w:r>
        <w:rPr>
          <w:rFonts w:hint="eastAsia" w:ascii="方正仿宋_GB2312" w:hAnsi="方正仿宋_GB2312" w:eastAsia="方正仿宋_GB2312" w:cs="方正仿宋_GB2312"/>
          <w:b/>
          <w:bCs/>
          <w:i/>
          <w:iCs/>
          <w:color w:val="auto"/>
          <w:sz w:val="24"/>
          <w:szCs w:val="24"/>
          <w:highlight w:val="none"/>
          <w:lang w:val="en-US" w:eastAsia="zh-CN"/>
        </w:rPr>
        <w:t>（根据需要自行调整）</w:t>
      </w:r>
    </w:p>
    <w:tbl>
      <w:tblPr>
        <w:tblStyle w:val="2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1"/>
        <w:gridCol w:w="2631"/>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序号</w:t>
            </w:r>
          </w:p>
        </w:tc>
        <w:tc>
          <w:tcPr>
            <w:tcW w:w="263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审查因素</w:t>
            </w:r>
          </w:p>
        </w:tc>
        <w:tc>
          <w:tcPr>
            <w:tcW w:w="6112"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1</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具有独立承担民事责任的能力</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eastAsia="zh-CN"/>
              </w:rPr>
              <w:t>1</w:t>
            </w: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为企业（包括合伙企业）的，应提供有效的“营业执照”；</w:t>
            </w:r>
          </w:p>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eastAsia="zh-CN"/>
              </w:rPr>
              <w:t>2</w:t>
            </w: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为事业单位的，应提供有效的“事业单位法人证书”；</w:t>
            </w:r>
          </w:p>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eastAsia="zh-CN"/>
              </w:rPr>
              <w:t>3</w:t>
            </w: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是非企业机构的，应提供有效的“执业许可证”、“登记证书”等证明文件；</w:t>
            </w:r>
          </w:p>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eastAsia="zh-CN"/>
              </w:rPr>
              <w:t>4</w:t>
            </w: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是个体工商户的，应提供有效的“个体工商户营业执照”；</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eastAsia="zh-CN"/>
              </w:rPr>
              <w:t>5</w:t>
            </w: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2</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具有良好的商业信誉和健全的财务会计制度</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提供符合磋商文件要求的《资格承诺函》，或提供相应的证明材料。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3</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具有履行合同所必需的设备和专业技术能力</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Style w:val="29"/>
                <w:rFonts w:hint="eastAsia" w:ascii="方正仿宋_GB2312" w:hAnsi="方正仿宋_GB2312" w:eastAsia="方正仿宋_GB2312" w:cs="方正仿宋_GB2312"/>
                <w:b w:val="0"/>
                <w:color w:val="auto"/>
                <w:sz w:val="24"/>
                <w:szCs w:val="24"/>
                <w:highlight w:val="none"/>
                <w:lang w:val="en-US" w:eastAsia="zh-CN"/>
              </w:rPr>
              <w:t>供应商须具有履行合同所必需的设备和专业技术能力，提供承诺函。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4</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有依法缴纳税收和社会保障资金的良好记录</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提供符合磋商文件要求的《资格承诺函》，或提供相应的证明材料。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5</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参加采购活动前三年内，在经营活动中没有重大违法记录</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提供符合磋商文件要求的《资格承诺函》，或提供相应的证明材料。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rPr>
            </w:pPr>
            <w:r>
              <w:rPr>
                <w:rFonts w:hint="eastAsia" w:ascii="方正仿宋_GB2312" w:hAnsi="方正仿宋_GB2312" w:eastAsia="方正仿宋_GB2312" w:cs="方正仿宋_GB2312"/>
                <w:bCs/>
                <w:color w:val="auto"/>
                <w:sz w:val="24"/>
                <w:szCs w:val="24"/>
                <w:highlight w:val="none"/>
                <w:lang w:val="en-US" w:eastAsia="zh-CN"/>
              </w:rPr>
              <w:t>6</w:t>
            </w:r>
          </w:p>
        </w:tc>
        <w:tc>
          <w:tcPr>
            <w:tcW w:w="263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信用记录</w:t>
            </w:r>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 w:val="0"/>
                <w:bCs/>
                <w:color w:val="auto"/>
                <w:sz w:val="24"/>
                <w:szCs w:val="24"/>
                <w:highlight w:val="none"/>
                <w:lang w:val="zh-CN" w:eastAsia="zh-CN"/>
              </w:rPr>
            </w:pPr>
            <w:r>
              <w:rPr>
                <w:rFonts w:hint="eastAsia" w:ascii="方正仿宋_GB2312" w:hAnsi="方正仿宋_GB2312" w:eastAsia="方正仿宋_GB2312" w:cs="方正仿宋_GB2312"/>
                <w:bCs/>
                <w:color w:val="auto"/>
                <w:sz w:val="24"/>
                <w:szCs w:val="24"/>
                <w:highlight w:val="none"/>
                <w:lang w:val="zh-CN"/>
              </w:rPr>
              <w:t>查询渠道：</w:t>
            </w:r>
            <w:r>
              <w:rPr>
                <w:rStyle w:val="28"/>
                <w:rFonts w:hint="eastAsia" w:ascii="方正仿宋_GB2312" w:hAnsi="方正仿宋_GB2312" w:eastAsia="方正仿宋_GB2312" w:cs="方正仿宋_GB2312"/>
                <w:b w:val="0"/>
                <w:bCs/>
                <w:color w:val="auto"/>
                <w:sz w:val="24"/>
                <w:szCs w:val="24"/>
                <w:highlight w:val="none"/>
                <w:lang w:val="zh-CN" w:eastAsia="zh-CN"/>
              </w:rPr>
              <w:t>“信用中国”网站、中国政府采购网等渠道</w:t>
            </w:r>
            <w:r>
              <w:rPr>
                <w:rFonts w:hint="eastAsia" w:ascii="方正仿宋_GB2312" w:hAnsi="方正仿宋_GB2312" w:eastAsia="方正仿宋_GB2312" w:cs="方正仿宋_GB2312"/>
                <w:b w:val="0"/>
                <w:bCs/>
                <w:color w:val="auto"/>
                <w:sz w:val="24"/>
                <w:szCs w:val="24"/>
                <w:highlight w:val="none"/>
                <w:lang w:val="zh-CN" w:eastAsia="zh-CN"/>
              </w:rPr>
              <w:t>；</w:t>
            </w:r>
          </w:p>
          <w:p>
            <w:pPr>
              <w:shd w:val="clear" w:color="auto" w:fill="auto"/>
              <w:spacing w:line="480" w:lineRule="exact"/>
              <w:ind w:firstLine="0"/>
              <w:rPr>
                <w:rFonts w:hint="eastAsia" w:ascii="方正仿宋_GB2312" w:hAnsi="方正仿宋_GB2312" w:eastAsia="方正仿宋_GB2312" w:cs="方正仿宋_GB2312"/>
                <w:b w:val="0"/>
                <w:bCs/>
                <w:color w:val="auto"/>
                <w:sz w:val="24"/>
                <w:szCs w:val="24"/>
                <w:highlight w:val="none"/>
                <w:lang w:val="zh-CN" w:eastAsia="zh-CN"/>
              </w:rPr>
            </w:pPr>
            <w:r>
              <w:rPr>
                <w:rFonts w:hint="eastAsia" w:ascii="方正仿宋_GB2312" w:hAnsi="方正仿宋_GB2312" w:eastAsia="方正仿宋_GB2312" w:cs="方正仿宋_GB2312"/>
                <w:b w:val="0"/>
                <w:bCs/>
                <w:color w:val="auto"/>
                <w:sz w:val="24"/>
                <w:szCs w:val="24"/>
                <w:highlight w:val="none"/>
                <w:lang w:val="zh-CN" w:eastAsia="zh-CN"/>
              </w:rPr>
              <w:t>查询时点：首次响应文件提交截止时间以后、资格审查阶段采购人或采购代理机构的实际查询时间；</w:t>
            </w:r>
          </w:p>
          <w:p>
            <w:pPr>
              <w:shd w:val="clear" w:color="auto" w:fill="auto"/>
              <w:spacing w:line="480" w:lineRule="exact"/>
              <w:ind w:firstLine="0"/>
              <w:rPr>
                <w:rFonts w:hint="eastAsia" w:ascii="方正仿宋_GB2312" w:hAnsi="方正仿宋_GB2312" w:eastAsia="方正仿宋_GB2312" w:cs="方正仿宋_GB2312"/>
                <w:b w:val="0"/>
                <w:bCs/>
                <w:color w:val="auto"/>
                <w:sz w:val="24"/>
                <w:szCs w:val="24"/>
                <w:highlight w:val="none"/>
                <w:lang w:val="zh-CN" w:eastAsia="zh-CN"/>
              </w:rPr>
            </w:pPr>
            <w:r>
              <w:rPr>
                <w:rFonts w:hint="eastAsia" w:ascii="方正仿宋_GB2312" w:hAnsi="方正仿宋_GB2312" w:eastAsia="方正仿宋_GB2312" w:cs="方正仿宋_GB2312"/>
                <w:b w:val="0"/>
                <w:bCs/>
                <w:color w:val="auto"/>
                <w:sz w:val="24"/>
                <w:szCs w:val="24"/>
                <w:highlight w:val="none"/>
                <w:lang w:val="zh-CN" w:eastAsia="zh-CN"/>
              </w:rPr>
              <w:t>信用信息查询记录和证据留存具体方式：查询结果网页打印页作为查询记录和证据，与其他采购文件一并保存；</w:t>
            </w:r>
          </w:p>
          <w:p>
            <w:pPr>
              <w:shd w:val="clear" w:color="auto" w:fill="auto"/>
              <w:spacing w:line="480" w:lineRule="exact"/>
              <w:ind w:firstLine="0"/>
              <w:rPr>
                <w:rFonts w:hint="eastAsia" w:ascii="方正仿宋_GB2312" w:hAnsi="方正仿宋_GB2312" w:eastAsia="方正仿宋_GB2312" w:cs="方正仿宋_GB2312"/>
                <w:b w:val="0"/>
                <w:bCs/>
                <w:color w:val="auto"/>
                <w:sz w:val="24"/>
                <w:szCs w:val="24"/>
                <w:highlight w:val="none"/>
                <w:lang w:val="zh-CN" w:eastAsia="zh-CN"/>
              </w:rPr>
            </w:pPr>
            <w:r>
              <w:rPr>
                <w:rFonts w:hint="eastAsia" w:ascii="方正仿宋_GB2312" w:hAnsi="方正仿宋_GB2312" w:eastAsia="方正仿宋_GB2312" w:cs="方正仿宋_GB2312"/>
                <w:b w:val="0"/>
                <w:bCs/>
                <w:color w:val="auto"/>
                <w:sz w:val="24"/>
                <w:szCs w:val="24"/>
                <w:highlight w:val="none"/>
                <w:lang w:val="zh-CN" w:eastAsia="zh-CN"/>
              </w:rPr>
              <w:t>信用信息的使用原则：</w:t>
            </w:r>
            <w:r>
              <w:rPr>
                <w:rStyle w:val="28"/>
                <w:rFonts w:hint="eastAsia" w:ascii="方正仿宋_GB2312" w:hAnsi="方正仿宋_GB2312" w:eastAsia="方正仿宋_GB2312" w:cs="方正仿宋_GB2312"/>
                <w:b w:val="0"/>
                <w:bCs/>
                <w:color w:val="auto"/>
                <w:sz w:val="24"/>
                <w:szCs w:val="24"/>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eastAsia" w:ascii="方正仿宋_GB2312" w:hAnsi="方正仿宋_GB2312" w:eastAsia="方正仿宋_GB2312" w:cs="方正仿宋_GB2312"/>
                <w:b/>
                <w:bCs w:val="0"/>
                <w:color w:val="auto"/>
                <w:sz w:val="24"/>
                <w:szCs w:val="24"/>
                <w:highlight w:val="none"/>
                <w:lang w:val="zh-CN" w:eastAsia="zh-CN"/>
              </w:rPr>
              <w:t>其响应无效</w:t>
            </w:r>
            <w:r>
              <w:rPr>
                <w:rFonts w:hint="eastAsia" w:ascii="方正仿宋_GB2312" w:hAnsi="方正仿宋_GB2312" w:eastAsia="方正仿宋_GB2312" w:cs="方正仿宋_GB2312"/>
                <w:b w:val="0"/>
                <w:bCs/>
                <w:color w:val="auto"/>
                <w:sz w:val="24"/>
                <w:szCs w:val="24"/>
                <w:highlight w:val="none"/>
                <w:lang w:val="zh-CN" w:eastAsia="zh-CN"/>
              </w:rPr>
              <w:t>。</w:t>
            </w:r>
            <w:r>
              <w:rPr>
                <w:rStyle w:val="28"/>
                <w:rFonts w:hint="eastAsia" w:ascii="方正仿宋_GB2312" w:hAnsi="方正仿宋_GB2312" w:eastAsia="方正仿宋_GB2312" w:cs="方正仿宋_GB2312"/>
                <w:b w:val="0"/>
                <w:bCs/>
                <w:color w:val="auto"/>
                <w:sz w:val="24"/>
                <w:szCs w:val="24"/>
                <w:highlight w:val="none"/>
                <w:lang w:val="zh-CN" w:eastAsia="zh-CN"/>
              </w:rPr>
              <w:t>联合体</w:t>
            </w:r>
            <w:r>
              <w:rPr>
                <w:rFonts w:hint="eastAsia" w:ascii="方正仿宋_GB2312" w:hAnsi="方正仿宋_GB2312" w:eastAsia="方正仿宋_GB2312" w:cs="方正仿宋_GB2312"/>
                <w:b w:val="0"/>
                <w:bCs/>
                <w:color w:val="auto"/>
                <w:sz w:val="24"/>
                <w:szCs w:val="24"/>
                <w:highlight w:val="none"/>
                <w:lang w:val="zh-CN" w:eastAsia="zh-CN"/>
              </w:rPr>
              <w:t>形式响应的</w:t>
            </w:r>
            <w:r>
              <w:rPr>
                <w:rStyle w:val="28"/>
                <w:rFonts w:hint="eastAsia" w:ascii="方正仿宋_GB2312" w:hAnsi="方正仿宋_GB2312" w:eastAsia="方正仿宋_GB2312" w:cs="方正仿宋_GB2312"/>
                <w:b w:val="0"/>
                <w:bCs/>
                <w:color w:val="auto"/>
                <w:sz w:val="24"/>
                <w:szCs w:val="24"/>
                <w:highlight w:val="none"/>
                <w:lang w:val="zh-CN" w:eastAsia="zh-CN"/>
              </w:rPr>
              <w:t>，联合体成员存在不良信用记录的，视同联合体存在不良信用记录</w:t>
            </w:r>
            <w:r>
              <w:rPr>
                <w:rFonts w:hint="eastAsia" w:ascii="方正仿宋_GB2312" w:hAnsi="方正仿宋_GB2312" w:eastAsia="方正仿宋_GB2312" w:cs="方正仿宋_GB2312"/>
                <w:b w:val="0"/>
                <w:bCs/>
                <w:color w:val="auto"/>
                <w:sz w:val="24"/>
                <w:szCs w:val="24"/>
                <w:highlight w:val="none"/>
                <w:lang w:val="zh-CN" w:eastAsia="zh-CN"/>
              </w:rPr>
              <w:t>，</w:t>
            </w:r>
            <w:r>
              <w:rPr>
                <w:rFonts w:hint="eastAsia" w:ascii="方正仿宋_GB2312" w:hAnsi="方正仿宋_GB2312" w:eastAsia="方正仿宋_GB2312" w:cs="方正仿宋_GB2312"/>
                <w:b/>
                <w:bCs w:val="0"/>
                <w:color w:val="auto"/>
                <w:sz w:val="24"/>
                <w:szCs w:val="24"/>
                <w:highlight w:val="none"/>
                <w:lang w:val="zh-CN" w:eastAsia="zh-CN"/>
              </w:rPr>
              <w:t>其响应无效</w:t>
            </w:r>
            <w:r>
              <w:rPr>
                <w:rFonts w:hint="eastAsia" w:ascii="方正仿宋_GB2312" w:hAnsi="方正仿宋_GB2312" w:eastAsia="方正仿宋_GB2312" w:cs="方正仿宋_GB2312"/>
                <w:b w:val="0"/>
                <w:bCs/>
                <w:color w:val="auto"/>
                <w:sz w:val="24"/>
                <w:szCs w:val="24"/>
                <w:highlight w:val="none"/>
                <w:lang w:val="zh-CN" w:eastAsia="zh-CN"/>
              </w:rPr>
              <w:t>。</w:t>
            </w:r>
          </w:p>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
                <w:bCs w:val="0"/>
                <w:color w:val="auto"/>
                <w:sz w:val="24"/>
                <w:szCs w:val="24"/>
                <w:highlight w:val="none"/>
                <w:lang w:val="zh-CN" w:eastAsia="zh-CN"/>
              </w:rPr>
              <w:t>（此项资格条件无须</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b/>
                <w:bCs w:val="0"/>
                <w:color w:val="auto"/>
                <w:sz w:val="24"/>
                <w:szCs w:val="24"/>
                <w:highlight w:val="none"/>
                <w:lang w:val="zh-CN" w:eastAsia="zh-CN"/>
              </w:rPr>
              <w:t>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en-US"/>
              </w:rPr>
            </w:pPr>
            <w:r>
              <w:rPr>
                <w:rFonts w:hint="eastAsia" w:ascii="方正仿宋_GB2312" w:hAnsi="方正仿宋_GB2312" w:eastAsia="方正仿宋_GB2312" w:cs="方正仿宋_GB2312"/>
                <w:bCs/>
                <w:color w:val="auto"/>
                <w:sz w:val="24"/>
                <w:szCs w:val="24"/>
                <w:highlight w:val="none"/>
                <w:lang w:val="en-US" w:eastAsia="zh-CN"/>
              </w:rPr>
              <w:t>7</w:t>
            </w:r>
          </w:p>
        </w:tc>
        <w:tc>
          <w:tcPr>
            <w:tcW w:w="263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lang w:val="zh-CN"/>
              </w:rPr>
            </w:pPr>
            <w:bookmarkStart w:id="10" w:name="OLE_LINK33"/>
            <w:r>
              <w:rPr>
                <w:rFonts w:hint="eastAsia" w:ascii="方正仿宋_GB2312" w:hAnsi="方正仿宋_GB2312" w:eastAsia="方正仿宋_GB2312" w:cs="方正仿宋_GB2312"/>
                <w:bCs/>
                <w:color w:val="auto"/>
                <w:sz w:val="24"/>
                <w:szCs w:val="24"/>
                <w:highlight w:val="none"/>
                <w:lang w:val="zh-CN"/>
              </w:rPr>
              <w:t>法律、行政法规规定的其他条件</w:t>
            </w:r>
            <w:bookmarkEnd w:id="10"/>
          </w:p>
        </w:tc>
        <w:tc>
          <w:tcPr>
            <w:tcW w:w="6112" w:type="dxa"/>
            <w:vAlign w:val="center"/>
          </w:tcPr>
          <w:p>
            <w:pPr>
              <w:shd w:val="clear" w:color="auto" w:fill="auto"/>
              <w:spacing w:line="480" w:lineRule="exact"/>
              <w:ind w:firstLine="0"/>
              <w:rPr>
                <w:rFonts w:hint="eastAsia" w:ascii="方正仿宋_GB2312" w:hAnsi="方正仿宋_GB2312" w:eastAsia="方正仿宋_GB2312" w:cs="方正仿宋_GB2312"/>
                <w:bCs/>
                <w:color w:val="auto"/>
                <w:sz w:val="24"/>
                <w:szCs w:val="24"/>
                <w:highlight w:val="none"/>
                <w:lang w:val="zh-CN" w:eastAsia="zh-CN"/>
              </w:rPr>
            </w:pPr>
            <w:r>
              <w:rPr>
                <w:rFonts w:hint="eastAsia" w:ascii="方正仿宋_GB2312" w:hAnsi="方正仿宋_GB2312" w:eastAsia="方正仿宋_GB2312" w:cs="方正仿宋_GB2312"/>
                <w:bCs/>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8</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落实政府采购政策需满足的资格要求</w:t>
            </w:r>
          </w:p>
        </w:tc>
        <w:tc>
          <w:tcPr>
            <w:tcW w:w="6112" w:type="dxa"/>
            <w:vAlign w:val="center"/>
          </w:tcPr>
          <w:p>
            <w:pPr>
              <w:numPr>
                <w:ilvl w:val="0"/>
                <w:numId w:val="0"/>
              </w:numPr>
              <w:shd w:val="clear" w:color="auto" w:fill="auto"/>
              <w:spacing w:line="480" w:lineRule="exact"/>
              <w:ind w:firstLine="0" w:firstLineChars="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本项目不专门面向中小企业采购，对小微企业报价给予10%的扣除，用扣除后的价格参加评审。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771" w:type="dxa"/>
            <w:vAlign w:val="center"/>
          </w:tcPr>
          <w:p>
            <w:pPr>
              <w:shd w:val="clear" w:color="auto" w:fill="auto"/>
              <w:spacing w:line="480" w:lineRule="exact"/>
              <w:ind w:firstLine="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9</w:t>
            </w:r>
          </w:p>
        </w:tc>
        <w:tc>
          <w:tcPr>
            <w:tcW w:w="2631"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本项目的其他资格要求</w:t>
            </w:r>
          </w:p>
        </w:tc>
        <w:tc>
          <w:tcPr>
            <w:tcW w:w="6112" w:type="dxa"/>
            <w:vAlign w:val="center"/>
          </w:tcPr>
          <w:p>
            <w:pPr>
              <w:shd w:val="clear" w:color="auto" w:fill="auto"/>
              <w:adjustRightInd w:val="0"/>
              <w:snapToGrid w:val="0"/>
              <w:spacing w:line="480" w:lineRule="exact"/>
              <w:rPr>
                <w:rFonts w:hint="eastAsia" w:ascii="方正仿宋_GB2312" w:hAnsi="方正仿宋_GB2312" w:eastAsia="方正仿宋_GB2312" w:cs="方正仿宋_GB2312"/>
                <w:bCs/>
                <w:color w:val="auto"/>
                <w:sz w:val="24"/>
                <w:szCs w:val="24"/>
                <w:highlight w:val="none"/>
                <w:lang w:val="zh-CN"/>
              </w:rPr>
            </w:pPr>
            <w:r>
              <w:rPr>
                <w:rStyle w:val="29"/>
                <w:rFonts w:hint="eastAsia" w:ascii="方正仿宋_GB2312" w:hAnsi="方正仿宋_GB2312" w:eastAsia="方正仿宋_GB2312" w:cs="方正仿宋_GB2312"/>
                <w:b w:val="0"/>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jc w:val="center"/>
        </w:trPr>
        <w:tc>
          <w:tcPr>
            <w:tcW w:w="771" w:type="dxa"/>
            <w:vAlign w:val="center"/>
          </w:tcPr>
          <w:p>
            <w:pPr>
              <w:shd w:val="clear" w:color="auto" w:fill="auto"/>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10</w:t>
            </w:r>
          </w:p>
        </w:tc>
        <w:tc>
          <w:tcPr>
            <w:tcW w:w="2631" w:type="dxa"/>
          </w:tcPr>
          <w:p>
            <w:pPr>
              <w:shd w:val="clear" w:color="auto" w:fill="auto"/>
              <w:spacing w:line="480" w:lineRule="exact"/>
              <w:ind w:firstLine="0" w:firstLineChars="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磋商保证金</w:t>
            </w:r>
          </w:p>
        </w:tc>
        <w:tc>
          <w:tcPr>
            <w:tcW w:w="6112" w:type="dxa"/>
            <w:vAlign w:val="center"/>
          </w:tcPr>
          <w:p>
            <w:pPr>
              <w:shd w:val="clear" w:color="auto" w:fill="auto"/>
              <w:spacing w:line="480" w:lineRule="exact"/>
              <w:ind w:firstLine="0" w:firstLineChars="0"/>
              <w:rPr>
                <w:rFonts w:hint="eastAsia" w:ascii="方正仿宋_GB2312" w:hAnsi="方正仿宋_GB2312" w:eastAsia="方正仿宋_GB2312" w:cs="方正仿宋_GB2312"/>
                <w:bCs/>
                <w:color w:val="auto"/>
                <w:sz w:val="24"/>
                <w:szCs w:val="24"/>
                <w:highlight w:val="none"/>
                <w:lang w:val="zh-CN" w:eastAsia="zh-CN"/>
              </w:rPr>
            </w:pPr>
            <w:r>
              <w:rPr>
                <w:rFonts w:hint="eastAsia" w:ascii="方正仿宋_GB2312" w:hAnsi="方正仿宋_GB2312" w:eastAsia="方正仿宋_GB2312" w:cs="方正仿宋_GB2312"/>
                <w:bCs/>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771" w:type="dxa"/>
            <w:vAlign w:val="center"/>
          </w:tcPr>
          <w:p>
            <w:pPr>
              <w:shd w:val="clear" w:color="auto" w:fill="auto"/>
              <w:jc w:val="center"/>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11</w:t>
            </w:r>
          </w:p>
        </w:tc>
        <w:tc>
          <w:tcPr>
            <w:tcW w:w="2631" w:type="dxa"/>
            <w:vAlign w:val="center"/>
          </w:tcPr>
          <w:p>
            <w:pPr>
              <w:shd w:val="clear" w:color="auto" w:fill="auto"/>
              <w:spacing w:line="480" w:lineRule="exact"/>
              <w:ind w:firstLine="0" w:firstLineChars="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联合体协议</w:t>
            </w:r>
          </w:p>
        </w:tc>
        <w:tc>
          <w:tcPr>
            <w:tcW w:w="6112" w:type="dxa"/>
            <w:vAlign w:val="center"/>
          </w:tcPr>
          <w:p>
            <w:pPr>
              <w:shd w:val="clear" w:color="auto" w:fill="auto"/>
              <w:spacing w:line="480" w:lineRule="exact"/>
              <w:ind w:firstLine="0" w:firstLineChars="0"/>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771" w:type="dxa"/>
            <w:vAlign w:val="center"/>
          </w:tcPr>
          <w:p>
            <w:pPr>
              <w:shd w:val="clear" w:color="auto" w:fill="auto"/>
              <w:spacing w:line="480" w:lineRule="exact"/>
              <w:ind w:firstLine="0" w:firstLineChars="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12</w:t>
            </w:r>
          </w:p>
        </w:tc>
        <w:tc>
          <w:tcPr>
            <w:tcW w:w="2631" w:type="dxa"/>
            <w:vAlign w:val="center"/>
          </w:tcPr>
          <w:p>
            <w:pPr>
              <w:shd w:val="clear" w:color="auto" w:fill="auto"/>
              <w:spacing w:line="480" w:lineRule="exact"/>
              <w:ind w:firstLine="0" w:firstLineChars="0"/>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其他</w:t>
            </w:r>
          </w:p>
        </w:tc>
        <w:tc>
          <w:tcPr>
            <w:tcW w:w="6112" w:type="dxa"/>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560"/>
              <w:textAlignment w:val="auto"/>
              <w:rPr>
                <w:rStyle w:val="29"/>
                <w:rFonts w:hint="eastAsia" w:ascii="方正仿宋_GB2312" w:hAnsi="方正仿宋_GB2312" w:eastAsia="方正仿宋_GB2312" w:cs="方正仿宋_GB2312"/>
                <w:b w:val="0"/>
                <w:color w:val="auto"/>
                <w:sz w:val="24"/>
                <w:szCs w:val="24"/>
                <w:highlight w:val="none"/>
                <w:lang w:eastAsia="zh-CN"/>
              </w:rPr>
            </w:pPr>
            <w:r>
              <w:rPr>
                <w:rStyle w:val="29"/>
                <w:rFonts w:hint="eastAsia" w:ascii="方正仿宋_GB2312" w:hAnsi="方正仿宋_GB2312" w:eastAsia="方正仿宋_GB2312" w:cs="方正仿宋_GB2312"/>
                <w:b w:val="0"/>
                <w:color w:val="auto"/>
                <w:sz w:val="24"/>
                <w:szCs w:val="24"/>
                <w:highlight w:val="none"/>
                <w:lang w:eastAsia="zh-CN"/>
              </w:rPr>
              <w:t>单位负责人为同一人或者存在直接控股、管理关系的不同供应商，不得参加同一合同项下（同一包号）的政府采购活动。</w:t>
            </w:r>
          </w:p>
          <w:p>
            <w:pPr>
              <w:keepNext w:val="0"/>
              <w:keepLines w:val="0"/>
              <w:pageBreakBefore w:val="0"/>
              <w:widowControl w:val="0"/>
              <w:shd w:val="clear" w:color="auto" w:fill="auto"/>
              <w:kinsoku/>
              <w:wordWrap/>
              <w:overflowPunct/>
              <w:topLinePunct w:val="0"/>
              <w:autoSpaceDE/>
              <w:autoSpaceDN/>
              <w:bidi w:val="0"/>
              <w:adjustRightInd w:val="0"/>
              <w:snapToGrid w:val="0"/>
              <w:spacing w:line="420" w:lineRule="exact"/>
              <w:ind w:firstLine="0"/>
              <w:textAlignment w:val="auto"/>
              <w:rPr>
                <w:rFonts w:hint="eastAsia" w:ascii="方正仿宋_GB2312" w:hAnsi="方正仿宋_GB2312" w:eastAsia="方正仿宋_GB2312" w:cs="方正仿宋_GB2312"/>
                <w:bCs/>
                <w:color w:val="auto"/>
                <w:sz w:val="24"/>
                <w:szCs w:val="24"/>
                <w:highlight w:val="none"/>
                <w:lang w:val="zh-CN"/>
              </w:rPr>
            </w:pPr>
            <w:r>
              <w:rPr>
                <w:rStyle w:val="29"/>
                <w:rFonts w:hint="eastAsia" w:ascii="方正仿宋_GB2312" w:hAnsi="方正仿宋_GB2312" w:eastAsia="方正仿宋_GB2312" w:cs="方正仿宋_GB2312"/>
                <w:b w:val="0"/>
                <w:color w:val="auto"/>
                <w:sz w:val="24"/>
                <w:szCs w:val="24"/>
                <w:highlight w:val="none"/>
                <w:lang w:val="en-US" w:eastAsia="zh-CN"/>
              </w:rPr>
              <w:t xml:space="preserve">    </w:t>
            </w:r>
            <w:r>
              <w:rPr>
                <w:rStyle w:val="29"/>
                <w:rFonts w:hint="eastAsia" w:ascii="方正仿宋_GB2312" w:hAnsi="方正仿宋_GB2312" w:eastAsia="方正仿宋_GB2312" w:cs="方正仿宋_GB2312"/>
                <w:b w:val="0"/>
                <w:color w:val="auto"/>
                <w:sz w:val="24"/>
                <w:szCs w:val="24"/>
                <w:highlight w:val="none"/>
                <w:lang w:eastAsia="zh-CN"/>
              </w:rPr>
              <w:t>除单一来源采购项目外，为采购项目提供整体设计、规范编制或者项目管理、监理、检测等服务的供应商，不得再参加该采购项目的其他采购活动。</w:t>
            </w:r>
          </w:p>
        </w:tc>
      </w:tr>
    </w:tbl>
    <w:p>
      <w:pPr>
        <w:widowControl/>
        <w:shd w:val="clear" w:color="auto" w:fill="auto"/>
        <w:spacing w:line="480" w:lineRule="exact"/>
        <w:jc w:val="left"/>
        <w:rPr>
          <w:rFonts w:hint="eastAsia" w:ascii="方正仿宋_GB2312" w:hAnsi="方正仿宋_GB2312" w:eastAsia="方正仿宋_GB2312" w:cs="方正仿宋_GB2312"/>
          <w:b/>
          <w:color w:val="auto"/>
          <w:sz w:val="28"/>
          <w:szCs w:val="28"/>
          <w:highlight w:val="none"/>
          <w:lang w:val="zh-CN"/>
        </w:rPr>
      </w:pPr>
      <w:r>
        <w:rPr>
          <w:rFonts w:hint="eastAsia" w:ascii="方正仿宋_GB2312" w:hAnsi="方正仿宋_GB2312" w:eastAsia="方正仿宋_GB2312" w:cs="方正仿宋_GB2312"/>
          <w:b/>
          <w:color w:val="auto"/>
          <w:sz w:val="28"/>
          <w:szCs w:val="28"/>
          <w:highlight w:val="none"/>
          <w:lang w:val="zh-CN"/>
        </w:rPr>
        <w:br w:type="page"/>
      </w:r>
    </w:p>
    <w:p>
      <w:pPr>
        <w:pStyle w:val="2"/>
        <w:shd w:val="clear" w:color="auto" w:fill="auto"/>
        <w:spacing w:before="0" w:after="0" w:line="480" w:lineRule="exact"/>
        <w:rPr>
          <w:rFonts w:hint="eastAsia" w:ascii="方正仿宋_GB2312" w:hAnsi="方正仿宋_GB2312" w:eastAsia="方正仿宋_GB2312" w:cs="方正仿宋_GB2312"/>
          <w:color w:val="auto"/>
          <w:sz w:val="32"/>
          <w:szCs w:val="32"/>
          <w:highlight w:val="none"/>
        </w:rPr>
      </w:pPr>
      <w:bookmarkStart w:id="11" w:name="_Toc30103"/>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五</w:t>
      </w:r>
      <w:r>
        <w:rPr>
          <w:rFonts w:hint="eastAsia" w:ascii="方正仿宋_GB2312" w:hAnsi="方正仿宋_GB2312" w:eastAsia="方正仿宋_GB2312" w:cs="方正仿宋_GB2312"/>
          <w:color w:val="auto"/>
          <w:sz w:val="32"/>
          <w:szCs w:val="32"/>
          <w:highlight w:val="none"/>
        </w:rPr>
        <w:t xml:space="preserve">章 </w:t>
      </w:r>
      <w:r>
        <w:rPr>
          <w:rFonts w:hint="eastAsia" w:ascii="方正仿宋_GB2312" w:hAnsi="方正仿宋_GB2312" w:eastAsia="方正仿宋_GB2312" w:cs="方正仿宋_GB2312"/>
          <w:color w:val="auto"/>
          <w:sz w:val="32"/>
          <w:szCs w:val="32"/>
          <w:highlight w:val="none"/>
          <w:lang w:eastAsia="zh-CN"/>
        </w:rPr>
        <w:t>评审程序</w:t>
      </w:r>
      <w:bookmarkEnd w:id="11"/>
    </w:p>
    <w:p>
      <w:pPr>
        <w:pStyle w:val="10"/>
        <w:shd w:val="clear" w:color="auto" w:fill="auto"/>
        <w:tabs>
          <w:tab w:val="clear" w:pos="567"/>
        </w:tabs>
        <w:spacing w:before="0" w:line="480" w:lineRule="exact"/>
        <w:ind w:firstLine="0" w:firstLineChars="0"/>
        <w:rPr>
          <w:rFonts w:hint="eastAsia" w:ascii="方正仿宋_GB2312" w:hAnsi="方正仿宋_GB2312" w:eastAsia="方正仿宋_GB2312" w:cs="方正仿宋_GB2312"/>
          <w:color w:val="auto"/>
          <w:sz w:val="28"/>
          <w:szCs w:val="28"/>
          <w:highlight w:val="none"/>
          <w:lang w:eastAsia="zh-CN"/>
        </w:rPr>
      </w:pPr>
    </w:p>
    <w:p>
      <w:pPr>
        <w:pStyle w:val="10"/>
        <w:keepNext w:val="0"/>
        <w:keepLines w:val="0"/>
        <w:pageBreakBefore w:val="0"/>
        <w:widowControl w:val="0"/>
        <w:shd w:val="clear" w:color="auto" w:fill="auto"/>
        <w:tabs>
          <w:tab w:val="clear" w:pos="567"/>
        </w:tabs>
        <w:kinsoku/>
        <w:wordWrap/>
        <w:overflowPunct/>
        <w:topLinePunct w:val="0"/>
        <w:bidi w:val="0"/>
        <w:spacing w:before="0" w:line="440" w:lineRule="exact"/>
        <w:ind w:firstLine="0" w:firstLineChars="0"/>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一、响应文件的符合性审查</w:t>
      </w:r>
    </w:p>
    <w:p>
      <w:pPr>
        <w:pStyle w:val="10"/>
        <w:keepNext w:val="0"/>
        <w:keepLines w:val="0"/>
        <w:pageBreakBefore w:val="0"/>
        <w:widowControl w:val="0"/>
        <w:shd w:val="clear" w:color="auto" w:fill="auto"/>
        <w:tabs>
          <w:tab w:val="clear" w:pos="567"/>
        </w:tabs>
        <w:kinsoku/>
        <w:wordWrap/>
        <w:overflowPunct/>
        <w:topLinePunct w:val="0"/>
        <w:bidi w:val="0"/>
        <w:spacing w:before="0" w:line="440" w:lineRule="exact"/>
        <w:ind w:firstLine="540" w:firstLineChars="225"/>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1.磋商小组对资格审查合格的</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的响应文件进行符合性审查，以确定其是否满足磋商文件的实质性要求。</w:t>
      </w:r>
    </w:p>
    <w:p>
      <w:pPr>
        <w:keepNext w:val="0"/>
        <w:keepLines w:val="0"/>
        <w:pageBreakBefore w:val="0"/>
        <w:widowControl w:val="0"/>
        <w:shd w:val="clear" w:color="auto" w:fill="auto"/>
        <w:kinsoku/>
        <w:wordWrap/>
        <w:overflowPunct/>
        <w:topLinePunct w:val="0"/>
        <w:bidi w:val="0"/>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2.磋商小组根据《符合性审查要求》中规定的审查因素和审查内容，对</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的响应文件是否实质上响应磋商文件进行符合性审查。</w:t>
      </w:r>
      <w:r>
        <w:rPr>
          <w:rFonts w:hint="eastAsia" w:ascii="方正仿宋_GB2312" w:hAnsi="方正仿宋_GB2312" w:eastAsia="方正仿宋_GB2312" w:cs="方正仿宋_GB2312"/>
          <w:bCs/>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有任何一项不符合《符合性审查要求》的，</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color w:val="auto"/>
          <w:sz w:val="24"/>
          <w:szCs w:val="24"/>
          <w:highlight w:val="none"/>
          <w:lang w:val="en-US" w:eastAsia="zh-CN"/>
        </w:rPr>
        <w:t>。</w:t>
      </w:r>
    </w:p>
    <w:p>
      <w:pPr>
        <w:keepNext w:val="0"/>
        <w:keepLines w:val="0"/>
        <w:pageBreakBefore w:val="0"/>
        <w:widowControl w:val="0"/>
        <w:shd w:val="clear" w:color="auto" w:fill="auto"/>
        <w:kinsoku/>
        <w:wordWrap/>
        <w:overflowPunct/>
        <w:topLinePunct w:val="0"/>
        <w:bidi w:val="0"/>
        <w:spacing w:line="440" w:lineRule="exact"/>
        <w:textAlignment w:val="auto"/>
        <w:rPr>
          <w:rFonts w:hint="eastAsia" w:ascii="方正仿宋_GB2312" w:hAnsi="方正仿宋_GB2312" w:eastAsia="方正仿宋_GB2312" w:cs="方正仿宋_GB2312"/>
          <w:b/>
          <w:bCs/>
          <w:i/>
          <w:i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3.符合性审查要求</w:t>
      </w:r>
      <w:bookmarkStart w:id="12" w:name="OLE_LINK3"/>
      <w:r>
        <w:rPr>
          <w:rFonts w:hint="eastAsia" w:ascii="方正仿宋_GB2312" w:hAnsi="方正仿宋_GB2312" w:eastAsia="方正仿宋_GB2312" w:cs="方正仿宋_GB2312"/>
          <w:b/>
          <w:bCs/>
          <w:i/>
          <w:iCs/>
          <w:color w:val="auto"/>
          <w:sz w:val="24"/>
          <w:szCs w:val="24"/>
          <w:highlight w:val="none"/>
          <w:lang w:val="en-US" w:eastAsia="zh-CN"/>
        </w:rPr>
        <w:t>（根据需要自行调整）</w:t>
      </w:r>
      <w:bookmarkEnd w:id="12"/>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序号</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审查因素</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bookmarkStart w:id="13" w:name="OLE_LINK34" w:colFirst="1" w:colLast="2"/>
            <w:r>
              <w:rPr>
                <w:rFonts w:hint="eastAsia" w:ascii="方正仿宋_GB2312" w:hAnsi="方正仿宋_GB2312" w:eastAsia="方正仿宋_GB2312" w:cs="方正仿宋_GB2312"/>
                <w:color w:val="auto"/>
                <w:sz w:val="24"/>
                <w:szCs w:val="24"/>
                <w:highlight w:val="none"/>
                <w:vertAlign w:val="baseline"/>
                <w:lang w:eastAsia="zh-CN"/>
              </w:rPr>
              <w:t>授权委托书</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bCs/>
                <w:color w:val="auto"/>
                <w:sz w:val="24"/>
                <w:szCs w:val="24"/>
                <w:highlight w:val="none"/>
                <w:lang w:val="zh-CN"/>
              </w:rPr>
              <w:t>法人/负责人授权委托书、法人及被授权人身份证复印件（法定代表人直接响应可不提供，但须提供法定代表人身份证复印件）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响应函</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val="en-US" w:eastAsia="zh-CN"/>
              </w:rPr>
              <w:t>3</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eastAsia="zh-CN"/>
              </w:rPr>
              <w:t>响应</w:t>
            </w:r>
            <w:r>
              <w:rPr>
                <w:rFonts w:hint="eastAsia" w:ascii="方正仿宋_GB2312" w:hAnsi="方正仿宋_GB2312" w:eastAsia="方正仿宋_GB2312" w:cs="方正仿宋_GB2312"/>
                <w:color w:val="auto"/>
                <w:sz w:val="24"/>
                <w:szCs w:val="24"/>
                <w:highlight w:val="none"/>
                <w:vertAlign w:val="baseline"/>
                <w:lang w:val="en-US" w:eastAsia="zh-CN"/>
              </w:rPr>
              <w:t>完整性</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eastAsia="zh-CN"/>
              </w:rPr>
              <w:t>未将一个采购项目或采购包中的内容拆分响应。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val="en-US" w:eastAsia="zh-CN"/>
              </w:rPr>
              <w:t>4</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eastAsia="zh-CN"/>
              </w:rPr>
              <w:t>磋商报价</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rPr>
            </w:pPr>
            <w:r>
              <w:rPr>
                <w:rFonts w:hint="eastAsia" w:ascii="方正仿宋_GB2312" w:hAnsi="方正仿宋_GB2312" w:eastAsia="方正仿宋_GB2312" w:cs="方正仿宋_GB2312"/>
                <w:color w:val="auto"/>
                <w:sz w:val="24"/>
                <w:szCs w:val="24"/>
                <w:highlight w:val="none"/>
                <w:vertAlign w:val="baseline"/>
                <w:lang w:eastAsia="zh-CN"/>
              </w:rPr>
              <w:t>磋商报价未超过磋商文件中规定的采购项目</w:t>
            </w:r>
            <w:r>
              <w:rPr>
                <w:rFonts w:hint="eastAsia" w:ascii="方正仿宋_GB2312" w:hAnsi="方正仿宋_GB2312" w:eastAsia="方正仿宋_GB2312" w:cs="方正仿宋_GB2312"/>
                <w:color w:val="auto"/>
                <w:sz w:val="24"/>
                <w:szCs w:val="24"/>
                <w:highlight w:val="none"/>
                <w:vertAlign w:val="baseline"/>
                <w:lang w:val="en-US" w:eastAsia="zh-CN"/>
              </w:rPr>
              <w:t>/采购包预算金额或者采购项目/采购包最高限价。供应商各分项报价不得超过磋商文件中规定的最高限价，否则响应无效。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val="en-US" w:eastAsia="zh-CN"/>
              </w:rPr>
              <w:t>5</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eastAsia="zh-CN"/>
              </w:rPr>
              <w:t>报价唯一性</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eastAsia="zh-CN"/>
              </w:rPr>
              <w:t>响应文件未出现可选择性或可调整的报价（磋商文件另有规定的除外）。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val="en-US" w:eastAsia="zh-CN"/>
              </w:rPr>
              <w:t>6</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eastAsia="zh-CN"/>
              </w:rPr>
              <w:t>响应有效期</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eastAsia="zh-CN"/>
              </w:rPr>
              <w:t>响应文件中承诺的响应有效期满足磋商文件中载明的响应有效期。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7</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b/>
                <w:bCs/>
                <w:color w:val="auto"/>
                <w:sz w:val="24"/>
                <w:szCs w:val="24"/>
                <w:highlight w:val="none"/>
                <w:vertAlign w:val="baseline"/>
              </w:rPr>
            </w:pPr>
            <w:r>
              <w:rPr>
                <w:rFonts w:hint="eastAsia" w:ascii="方正仿宋_GB2312" w:hAnsi="方正仿宋_GB2312" w:eastAsia="方正仿宋_GB2312" w:cs="方正仿宋_GB2312"/>
                <w:b/>
                <w:bCs/>
                <w:color w:val="auto"/>
                <w:sz w:val="24"/>
                <w:szCs w:val="24"/>
                <w:highlight w:val="none"/>
                <w:vertAlign w:val="baseline"/>
                <w:lang w:eastAsia="zh-CN"/>
              </w:rPr>
              <w:t>实质性要求</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b/>
                <w:bCs/>
                <w:color w:val="auto"/>
                <w:sz w:val="24"/>
                <w:szCs w:val="24"/>
                <w:highlight w:val="none"/>
                <w:vertAlign w:val="baseline"/>
                <w:lang w:eastAsia="zh-CN"/>
              </w:rPr>
            </w:pPr>
            <w:r>
              <w:rPr>
                <w:rFonts w:hint="eastAsia" w:ascii="方正仿宋_GB2312" w:hAnsi="方正仿宋_GB2312" w:eastAsia="方正仿宋_GB2312" w:cs="方正仿宋_GB2312"/>
                <w:b/>
                <w:bCs/>
                <w:color w:val="auto"/>
                <w:sz w:val="24"/>
                <w:szCs w:val="24"/>
                <w:highlight w:val="none"/>
                <w:vertAlign w:val="baseline"/>
                <w:lang w:eastAsia="zh-CN"/>
              </w:rPr>
              <w:t>对磋商文件标记为实质性要求的均按要求响应并提供。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8</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拟分包情况说明（如有）</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b w:val="0"/>
                <w:bCs w:val="0"/>
                <w:color w:val="auto"/>
                <w:kern w:val="0"/>
                <w:sz w:val="24"/>
                <w:szCs w:val="24"/>
                <w:highlight w:val="none"/>
                <w:u w:val="none"/>
                <w:lang w:val="en-US" w:eastAsia="zh-CN"/>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9</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进口产品（如有）</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磋商文件未明确接受进口产品响应的内容时，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vertAlign w:val="baseline"/>
                <w:lang w:eastAsia="zh-CN"/>
              </w:rPr>
              <w:t>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10</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强制采购节能产品（如有）</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bCs/>
                <w:color w:val="auto"/>
                <w:sz w:val="24"/>
                <w:szCs w:val="24"/>
                <w:highlight w:val="none"/>
                <w:lang w:val="zh-CN"/>
              </w:rPr>
              <w:t>如属于强制采购节能产品，</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bCs/>
                <w:color w:val="auto"/>
                <w:sz w:val="24"/>
                <w:szCs w:val="24"/>
                <w:highlight w:val="none"/>
                <w:lang w:val="zh-CN"/>
              </w:rPr>
              <w:t>提供国家确定的认证机构出具的、处于有效期之内的节能产品认证证书。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11</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合同履行期限</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12</w:t>
            </w:r>
          </w:p>
        </w:tc>
        <w:tc>
          <w:tcPr>
            <w:tcW w:w="1928" w:type="dxa"/>
            <w:vAlign w:val="center"/>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其他（如有）</w:t>
            </w:r>
          </w:p>
        </w:tc>
        <w:tc>
          <w:tcPr>
            <w:tcW w:w="6539" w:type="dxa"/>
          </w:tcPr>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如出现磋商文件规定的无效响应条款的。</w:t>
            </w:r>
          </w:p>
          <w:bookmarkEnd w:id="13"/>
        </w:tc>
      </w:tr>
    </w:tbl>
    <w:p>
      <w:pPr>
        <w:pStyle w:val="25"/>
        <w:keepNext w:val="0"/>
        <w:keepLines w:val="0"/>
        <w:pageBreakBefore w:val="0"/>
        <w:widowControl w:val="0"/>
        <w:shd w:val="clear" w:color="auto" w:fill="auto"/>
        <w:kinsoku/>
        <w:wordWrap/>
        <w:overflowPunct/>
        <w:topLinePunct w:val="0"/>
        <w:bidi w:val="0"/>
        <w:spacing w:after="0" w:line="440" w:lineRule="exact"/>
        <w:ind w:left="0" w:leftChars="0" w:firstLine="0" w:firstLineChars="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二、响应文件的澄清、说明或补正</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1.磋商小组所有成员应当集中与单一供应商分别进行磋商，并给予所有参加磋商的供应商平等的磋商机会。</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3.对磋商文件作出的实质性变动是磋商文件的有效组成部分，磋商小组应当及时以书面形式同时通知所有参加磋商的供应商。</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shd w:val="clear" w:color="auto" w:fill="auto"/>
        <w:kinsoku/>
        <w:wordWrap/>
        <w:overflowPunct/>
        <w:topLinePunct w:val="0"/>
        <w:autoSpaceDE/>
        <w:autoSpaceDN/>
        <w:bidi w:val="0"/>
        <w:adjustRightInd/>
        <w:snapToGrid/>
        <w:spacing w:after="0"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shd w:val="clear" w:color="auto" w:fill="auto"/>
        <w:tabs>
          <w:tab w:val="left" w:pos="567"/>
        </w:tabs>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6.磋商小组认为供应商的报价明显低于其他通过符合性审查供应商的报价，有可能影响产品质量或者不能诚信履约的，应当要求其在磋商现场合理的时间内提供书面说明，必要时提交相关证明材料；</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不能证明其报价合理性的，磋商小组应当将其作为</w:t>
      </w:r>
      <w:r>
        <w:rPr>
          <w:rFonts w:hint="eastAsia" w:ascii="方正仿宋_GB2312" w:hAnsi="方正仿宋_GB2312" w:eastAsia="方正仿宋_GB2312" w:cs="方正仿宋_GB2312"/>
          <w:b w:val="0"/>
          <w:bCs w:val="0"/>
          <w:color w:val="auto"/>
          <w:sz w:val="24"/>
          <w:szCs w:val="24"/>
          <w:highlight w:val="none"/>
          <w:lang w:val="en-US" w:eastAsia="zh-CN"/>
        </w:rPr>
        <w:t>无效响应</w:t>
      </w:r>
      <w:r>
        <w:rPr>
          <w:rFonts w:hint="eastAsia" w:ascii="方正仿宋_GB2312" w:hAnsi="方正仿宋_GB2312" w:eastAsia="方正仿宋_GB2312" w:cs="方正仿宋_GB2312"/>
          <w:color w:val="auto"/>
          <w:sz w:val="24"/>
          <w:szCs w:val="24"/>
          <w:highlight w:val="none"/>
          <w:lang w:val="en-US" w:eastAsia="zh-CN"/>
        </w:rPr>
        <w:t>处理。</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b w:val="0"/>
          <w:bCs w:val="0"/>
          <w:color w:val="auto"/>
          <w:sz w:val="24"/>
          <w:szCs w:val="24"/>
          <w:highlight w:val="none"/>
          <w:lang w:val="en-US" w:eastAsia="zh-CN"/>
        </w:rPr>
        <w:t>磋商文件能够详细列明采购标的的技术、服务要求的，磋商结束后，磋商小组应当要求所有实质性响应的供应商在规定时间内提交最后报价，提交最后报价的供应商不得少于3家。</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80" w:firstLineChars="20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8.磋商文件不能详细</w:t>
      </w:r>
      <w:r>
        <w:rPr>
          <w:rFonts w:hint="eastAsia" w:ascii="方正仿宋_GB2312" w:hAnsi="方正仿宋_GB2312" w:eastAsia="方正仿宋_GB2312" w:cs="方正仿宋_GB2312"/>
          <w:b w:val="0"/>
          <w:bCs w:val="0"/>
          <w:color w:val="auto"/>
          <w:sz w:val="24"/>
          <w:szCs w:val="24"/>
          <w:highlight w:val="none"/>
          <w:lang w:val="en-US" w:eastAsia="zh-CN"/>
        </w:rPr>
        <w:t>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9.最后报价是供应商响应文件的有效组成部分。符合《政府采购竞争性磋商采购方式管理暂行办法》（财库〔2014〕214号）第三条第四款情形的（市场竞争不充分的科研项目，以及需要扶持的科技成果转化项目），提交最后报价的供应商可以为2家。</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0" w:firstLineChars="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三、响应文件的</w:t>
      </w:r>
      <w:r>
        <w:rPr>
          <w:rFonts w:hint="eastAsia" w:ascii="方正仿宋_GB2312" w:hAnsi="方正仿宋_GB2312" w:eastAsia="方正仿宋_GB2312" w:cs="方正仿宋_GB2312"/>
          <w:b/>
          <w:bCs/>
          <w:color w:val="auto"/>
          <w:sz w:val="24"/>
          <w:szCs w:val="24"/>
          <w:highlight w:val="none"/>
        </w:rPr>
        <w:t>比较与评价</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446" w:firstLineChars="186"/>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b w:val="0"/>
          <w:bCs w:val="0"/>
          <w:color w:val="auto"/>
          <w:sz w:val="24"/>
          <w:szCs w:val="24"/>
          <w:highlight w:val="none"/>
          <w:lang w:val="en-US" w:eastAsia="zh-CN"/>
        </w:rPr>
        <w:t>经磋商确定最终采购需求和提交最后报价的供应商后，由磋商小组采用综合评分法对提交最后报价的供应商的响应文件和最后报价进行综合评分。</w:t>
      </w:r>
      <w:r>
        <w:rPr>
          <w:rFonts w:hint="eastAsia" w:ascii="方正仿宋_GB2312" w:hAnsi="方正仿宋_GB2312" w:eastAsia="方正仿宋_GB2312" w:cs="方正仿宋_GB2312"/>
          <w:b w:val="0"/>
          <w:bCs w:val="0"/>
          <w:color w:val="auto"/>
          <w:sz w:val="24"/>
          <w:szCs w:val="24"/>
          <w:highlight w:val="none"/>
          <w:lang w:eastAsia="zh-CN"/>
        </w:rPr>
        <w:t>评审时，磋商小组各成员应当独立对每个有效响应的文件进行评价、打分，然后汇总每个供应商每项评分因素的得分。</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hanging="1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2.评审方法和评审标准</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hanging="1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（1）本项目采用的评标方法为：</w:t>
      </w:r>
      <w:r>
        <w:rPr>
          <w:rFonts w:hint="eastAsia" w:ascii="方正仿宋_GB2312" w:hAnsi="方正仿宋_GB2312" w:eastAsia="方正仿宋_GB2312" w:cs="方正仿宋_GB2312"/>
          <w:b/>
          <w:bCs/>
          <w:color w:val="auto"/>
          <w:sz w:val="24"/>
          <w:szCs w:val="24"/>
          <w:highlight w:val="none"/>
          <w:lang w:val="en-US" w:eastAsia="zh-CN"/>
        </w:rPr>
        <w:t>综合评分法，指响应文件满足</w:t>
      </w:r>
      <w:r>
        <w:rPr>
          <w:rFonts w:hint="eastAsia" w:ascii="方正仿宋_GB2312" w:hAnsi="方正仿宋_GB2312" w:eastAsia="方正仿宋_GB2312" w:cs="方正仿宋_GB2312"/>
          <w:b/>
          <w:bCs/>
          <w:color w:val="auto"/>
          <w:sz w:val="24"/>
          <w:szCs w:val="24"/>
          <w:highlight w:val="none"/>
          <w:lang w:eastAsia="zh-CN"/>
        </w:rPr>
        <w:t>磋商文件</w:t>
      </w:r>
      <w:r>
        <w:rPr>
          <w:rFonts w:hint="eastAsia" w:ascii="方正仿宋_GB2312" w:hAnsi="方正仿宋_GB2312" w:eastAsia="方正仿宋_GB2312" w:cs="方正仿宋_GB2312"/>
          <w:b/>
          <w:bCs/>
          <w:color w:val="auto"/>
          <w:sz w:val="24"/>
          <w:szCs w:val="24"/>
          <w:highlight w:val="none"/>
        </w:rPr>
        <w:t>全部</w:t>
      </w:r>
      <w:r>
        <w:rPr>
          <w:rFonts w:hint="eastAsia" w:ascii="方正仿宋_GB2312" w:hAnsi="方正仿宋_GB2312" w:eastAsia="方正仿宋_GB2312" w:cs="方正仿宋_GB2312"/>
          <w:b/>
          <w:bCs/>
          <w:color w:val="auto"/>
          <w:sz w:val="24"/>
          <w:szCs w:val="24"/>
          <w:highlight w:val="none"/>
          <w:lang w:eastAsia="zh-CN"/>
        </w:rPr>
        <w:t>实质性</w:t>
      </w:r>
      <w:r>
        <w:rPr>
          <w:rFonts w:hint="eastAsia" w:ascii="方正仿宋_GB2312" w:hAnsi="方正仿宋_GB2312" w:eastAsia="方正仿宋_GB2312" w:cs="方正仿宋_GB2312"/>
          <w:b/>
          <w:bCs/>
          <w:color w:val="auto"/>
          <w:sz w:val="24"/>
          <w:szCs w:val="24"/>
          <w:highlight w:val="none"/>
        </w:rPr>
        <w:t>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u w:val="none"/>
          <w:lang w:eastAsia="zh-CN"/>
        </w:rPr>
        <w:t>为</w:t>
      </w:r>
      <w:r>
        <w:rPr>
          <w:rFonts w:hint="eastAsia" w:ascii="方正仿宋_GB2312" w:hAnsi="方正仿宋_GB2312" w:eastAsia="方正仿宋_GB2312" w:cs="方正仿宋_GB2312"/>
          <w:b/>
          <w:bCs/>
          <w:color w:val="auto"/>
          <w:sz w:val="24"/>
          <w:szCs w:val="24"/>
          <w:highlight w:val="none"/>
          <w:lang w:eastAsia="zh-CN"/>
        </w:rPr>
        <w:t>成交</w:t>
      </w:r>
      <w:r>
        <w:rPr>
          <w:rFonts w:hint="eastAsia" w:ascii="方正仿宋_GB2312" w:hAnsi="方正仿宋_GB2312" w:eastAsia="方正仿宋_GB2312" w:cs="方正仿宋_GB2312"/>
          <w:b/>
          <w:bCs/>
          <w:color w:val="auto"/>
          <w:sz w:val="24"/>
          <w:szCs w:val="24"/>
          <w:highlight w:val="none"/>
        </w:rPr>
        <w:t>候选</w:t>
      </w:r>
      <w:r>
        <w:rPr>
          <w:rFonts w:hint="eastAsia" w:ascii="方正仿宋_GB2312" w:hAnsi="方正仿宋_GB2312" w:eastAsia="方正仿宋_GB2312" w:cs="方正仿宋_GB2312"/>
          <w:b/>
          <w:bCs/>
          <w:color w:val="auto"/>
          <w:sz w:val="24"/>
          <w:szCs w:val="24"/>
          <w:highlight w:val="none"/>
          <w:lang w:eastAsia="zh-CN"/>
        </w:rPr>
        <w:t>供应商</w:t>
      </w:r>
      <w:r>
        <w:rPr>
          <w:rFonts w:hint="eastAsia" w:ascii="方正仿宋_GB2312" w:hAnsi="方正仿宋_GB2312" w:eastAsia="方正仿宋_GB2312" w:cs="方正仿宋_GB2312"/>
          <w:b/>
          <w:bCs/>
          <w:color w:val="auto"/>
          <w:sz w:val="24"/>
          <w:szCs w:val="24"/>
          <w:highlight w:val="none"/>
        </w:rPr>
        <w:t>的</w:t>
      </w:r>
      <w:r>
        <w:rPr>
          <w:rFonts w:hint="eastAsia" w:ascii="方正仿宋_GB2312" w:hAnsi="方正仿宋_GB2312" w:eastAsia="方正仿宋_GB2312" w:cs="方正仿宋_GB2312"/>
          <w:b/>
          <w:bCs/>
          <w:color w:val="auto"/>
          <w:sz w:val="24"/>
          <w:szCs w:val="24"/>
          <w:highlight w:val="none"/>
          <w:lang w:eastAsia="zh-CN"/>
        </w:rPr>
        <w:t>评审</w:t>
      </w:r>
      <w:r>
        <w:rPr>
          <w:rFonts w:hint="eastAsia" w:ascii="方正仿宋_GB2312" w:hAnsi="方正仿宋_GB2312" w:eastAsia="方正仿宋_GB2312" w:cs="方正仿宋_GB2312"/>
          <w:b/>
          <w:bCs/>
          <w:color w:val="auto"/>
          <w:sz w:val="24"/>
          <w:szCs w:val="24"/>
          <w:highlight w:val="none"/>
        </w:rPr>
        <w:t>方法。</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（2）非政府强制采购的节能产品或环境标志产品，依据品目清单和认证证书实施政府优先采购。优先采购的具体规定</w:t>
      </w:r>
      <w:r>
        <w:rPr>
          <w:rFonts w:hint="eastAsia" w:ascii="方正仿宋_GB2312" w:hAnsi="方正仿宋_GB2312" w:eastAsia="方正仿宋_GB2312" w:cs="方正仿宋_GB2312"/>
          <w:b/>
          <w:bCs/>
          <w:i w:val="0"/>
          <w:iCs w:val="0"/>
          <w:color w:val="auto"/>
          <w:sz w:val="24"/>
          <w:szCs w:val="24"/>
          <w:highlight w:val="none"/>
          <w:lang w:val="en-US" w:eastAsia="zh-CN"/>
        </w:rPr>
        <w:t>（如涉及）：无</w:t>
      </w:r>
      <w:r>
        <w:rPr>
          <w:rFonts w:hint="eastAsia" w:ascii="方正仿宋_GB2312" w:hAnsi="方正仿宋_GB2312" w:eastAsia="方正仿宋_GB2312" w:cs="方正仿宋_GB2312"/>
          <w:color w:val="auto"/>
          <w:sz w:val="24"/>
          <w:szCs w:val="24"/>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四、确定成交候选供应商名单</w:t>
      </w:r>
    </w:p>
    <w:p>
      <w:pPr>
        <w:keepNext w:val="0"/>
        <w:keepLines w:val="0"/>
        <w:pageBreakBefore w:val="0"/>
        <w:widowControl w:val="0"/>
        <w:shd w:val="clear" w:color="auto" w:fill="auto"/>
        <w:tabs>
          <w:tab w:val="left" w:pos="567"/>
        </w:tabs>
        <w:kinsoku/>
        <w:wordWrap/>
        <w:overflowPunct/>
        <w:topLinePunct w:val="0"/>
        <w:autoSpaceDE/>
        <w:autoSpaceDN/>
        <w:bidi w:val="0"/>
        <w:adjustRightInd/>
        <w:snapToGrid/>
        <w:spacing w:line="500" w:lineRule="exact"/>
        <w:ind w:firstLine="56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磋商小组根据综合评分情况，按照评审得分由高到低顺序推荐</w:t>
      </w:r>
      <w:r>
        <w:rPr>
          <w:rFonts w:hint="eastAsia" w:ascii="方正仿宋_GB2312" w:hAnsi="方正仿宋_GB2312" w:eastAsia="方正仿宋_GB2312" w:cs="方正仿宋_GB2312"/>
          <w:color w:val="auto"/>
          <w:sz w:val="24"/>
          <w:szCs w:val="24"/>
          <w:highlight w:val="none"/>
          <w:lang w:val="en-US" w:eastAsia="zh-CN"/>
        </w:rPr>
        <w:t>3名以上成交候选供应商。</w:t>
      </w:r>
      <w:r>
        <w:rPr>
          <w:rFonts w:hint="eastAsia" w:ascii="方正仿宋_GB2312" w:hAnsi="方正仿宋_GB2312" w:eastAsia="方正仿宋_GB2312" w:cs="方正仿宋_GB2312"/>
          <w:b w:val="0"/>
          <w:bCs w:val="0"/>
          <w:color w:val="auto"/>
          <w:sz w:val="24"/>
          <w:szCs w:val="24"/>
          <w:highlight w:val="none"/>
          <w:lang w:val="en-US" w:eastAsia="zh-CN"/>
        </w:rPr>
        <w:t>评审得分相同的，按照最后报价由低到高的顺序推荐。评审得分相同且最后报价相同的，按照技术指标优劣顺序推荐。</w:t>
      </w:r>
    </w:p>
    <w:p>
      <w:pPr>
        <w:keepNext w:val="0"/>
        <w:keepLines w:val="0"/>
        <w:pageBreakBefore w:val="0"/>
        <w:widowControl w:val="0"/>
        <w:shd w:val="clear" w:color="auto" w:fill="auto"/>
        <w:kinsoku/>
        <w:wordWrap/>
        <w:overflowPunct/>
        <w:topLinePunct w:val="0"/>
        <w:autoSpaceDE/>
        <w:autoSpaceDN/>
        <w:bidi w:val="0"/>
        <w:adjustRightInd/>
        <w:snapToGrid/>
        <w:spacing w:before="0" w:line="50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磋商小组要对评分汇总情况进行复核。除资格性检查认定错误、分值汇总计算错误、分项评分超出评分标准范围、客观分评分不一致、经磋商小组一致认定评分畸高畸低的情形外，采购人或者采购代理机构不得以任何理由组织重新评审。</w:t>
      </w:r>
    </w:p>
    <w:p>
      <w:pPr>
        <w:keepNext w:val="0"/>
        <w:keepLines w:val="0"/>
        <w:pageBreakBefore w:val="0"/>
        <w:widowControl w:val="0"/>
        <w:shd w:val="clear" w:color="auto" w:fill="auto"/>
        <w:kinsoku/>
        <w:wordWrap/>
        <w:overflowPunct/>
        <w:topLinePunct w:val="0"/>
        <w:bidi w:val="0"/>
        <w:spacing w:line="440" w:lineRule="exact"/>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五</w:t>
      </w:r>
      <w:r>
        <w:rPr>
          <w:rFonts w:hint="eastAsia" w:ascii="方正仿宋_GB2312" w:hAnsi="方正仿宋_GB2312" w:eastAsia="方正仿宋_GB2312" w:cs="方正仿宋_GB2312"/>
          <w:b/>
          <w:bCs/>
          <w:color w:val="auto"/>
          <w:sz w:val="24"/>
          <w:szCs w:val="24"/>
          <w:highlight w:val="none"/>
        </w:rPr>
        <w:t>、评审标准</w:t>
      </w:r>
      <w:r>
        <w:rPr>
          <w:rFonts w:hint="eastAsia" w:ascii="方正仿宋_GB2312" w:hAnsi="方正仿宋_GB2312" w:eastAsia="方正仿宋_GB2312" w:cs="方正仿宋_GB2312"/>
          <w:b/>
          <w:bCs/>
          <w:color w:val="auto"/>
          <w:sz w:val="24"/>
          <w:szCs w:val="24"/>
          <w:highlight w:val="none"/>
          <w:lang w:eastAsia="zh-CN"/>
        </w:rPr>
        <w:t>（综合评分法）</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9"/>
        <w:gridCol w:w="1068"/>
        <w:gridCol w:w="912"/>
        <w:gridCol w:w="6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33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105" w:leftChars="50"/>
              <w:jc w:val="center"/>
              <w:rPr>
                <w:rFonts w:hint="eastAsia" w:ascii="方正仿宋_GB2312" w:hAnsi="方正仿宋_GB2312" w:eastAsia="方正仿宋_GB2312" w:cs="方正仿宋_GB2312"/>
                <w:b/>
                <w:bCs/>
                <w:color w:val="auto"/>
                <w:kern w:val="0"/>
                <w:sz w:val="24"/>
                <w:szCs w:val="24"/>
                <w:highlight w:val="none"/>
                <w:lang w:val="en-US" w:eastAsia="zh-CN" w:bidi="ar-SA"/>
              </w:rPr>
            </w:pPr>
            <w:bookmarkStart w:id="14" w:name="OLE_LINK4"/>
            <w:r>
              <w:rPr>
                <w:rFonts w:hint="eastAsia" w:ascii="方正仿宋_GB2312" w:hAnsi="方正仿宋_GB2312" w:eastAsia="方正仿宋_GB2312" w:cs="方正仿宋_GB2312"/>
                <w:b/>
                <w:bCs/>
                <w:color w:val="auto"/>
                <w:kern w:val="0"/>
                <w:sz w:val="24"/>
                <w:szCs w:val="24"/>
                <w:highlight w:val="none"/>
                <w:lang w:val="en-US" w:eastAsia="zh-CN" w:bidi="ar-SA"/>
              </w:rPr>
              <w:t>序号</w:t>
            </w:r>
          </w:p>
        </w:tc>
        <w:tc>
          <w:tcPr>
            <w:tcW w:w="58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105" w:leftChars="50"/>
              <w:jc w:val="center"/>
              <w:rPr>
                <w:rFonts w:hint="eastAsia" w:ascii="方正仿宋_GB2312" w:hAnsi="方正仿宋_GB2312" w:eastAsia="方正仿宋_GB2312" w:cs="方正仿宋_GB2312"/>
                <w:b/>
                <w:bCs/>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szCs w:val="24"/>
                <w:highlight w:val="none"/>
                <w:lang w:val="en-US" w:eastAsia="zh-CN" w:bidi="ar-SA"/>
              </w:rPr>
              <w:t>评审项目</w:t>
            </w:r>
          </w:p>
        </w:tc>
        <w:tc>
          <w:tcPr>
            <w:tcW w:w="502"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225" w:leftChars="50" w:hanging="120"/>
              <w:jc w:val="center"/>
              <w:rPr>
                <w:rFonts w:hint="eastAsia" w:ascii="方正仿宋_GB2312" w:hAnsi="方正仿宋_GB2312" w:eastAsia="方正仿宋_GB2312" w:cs="方正仿宋_GB2312"/>
                <w:b/>
                <w:bCs/>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szCs w:val="24"/>
                <w:highlight w:val="none"/>
                <w:lang w:val="en-US" w:eastAsia="zh-CN" w:bidi="ar-SA"/>
              </w:rPr>
              <w:t>标准分</w:t>
            </w:r>
          </w:p>
        </w:tc>
        <w:tc>
          <w:tcPr>
            <w:tcW w:w="357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105" w:leftChars="50"/>
              <w:jc w:val="center"/>
              <w:rPr>
                <w:rFonts w:hint="eastAsia" w:ascii="方正仿宋_GB2312" w:hAnsi="方正仿宋_GB2312" w:eastAsia="方正仿宋_GB2312" w:cs="方正仿宋_GB2312"/>
                <w:b/>
                <w:bCs/>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kern w:val="0"/>
                <w:sz w:val="24"/>
                <w:szCs w:val="24"/>
                <w:highlight w:val="none"/>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33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105" w:leftChars="50"/>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1</w:t>
            </w:r>
          </w:p>
        </w:tc>
        <w:tc>
          <w:tcPr>
            <w:tcW w:w="58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line="440" w:lineRule="exact"/>
              <w:ind w:left="105" w:leftChars="50"/>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报价得分</w:t>
            </w:r>
          </w:p>
        </w:tc>
        <w:tc>
          <w:tcPr>
            <w:tcW w:w="502"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20分</w:t>
            </w:r>
          </w:p>
        </w:tc>
        <w:tc>
          <w:tcPr>
            <w:tcW w:w="3577" w:type="pct"/>
            <w:noWrap w:val="0"/>
            <w:vAlign w:val="top"/>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价格分</w:t>
            </w:r>
            <w:r>
              <w:rPr>
                <w:rFonts w:hint="eastAsia" w:ascii="方正仿宋_GB2312" w:hAnsi="方正仿宋_GB2312" w:eastAsia="方正仿宋_GB2312" w:cs="方正仿宋_GB2312"/>
                <w:color w:val="auto"/>
                <w:sz w:val="24"/>
                <w:szCs w:val="24"/>
                <w:highlight w:val="none"/>
                <w:lang w:eastAsia="zh-CN"/>
              </w:rPr>
              <w:t>统一</w:t>
            </w:r>
            <w:r>
              <w:rPr>
                <w:rFonts w:hint="eastAsia" w:ascii="方正仿宋_GB2312" w:hAnsi="方正仿宋_GB2312" w:eastAsia="方正仿宋_GB2312" w:cs="方正仿宋_GB2312"/>
                <w:color w:val="auto"/>
                <w:sz w:val="24"/>
                <w:szCs w:val="24"/>
                <w:highlight w:val="none"/>
              </w:rPr>
              <w:t>采用低价优先法计算，即满足</w:t>
            </w:r>
            <w:r>
              <w:rPr>
                <w:rFonts w:hint="eastAsia" w:ascii="方正仿宋_GB2312" w:hAnsi="方正仿宋_GB2312" w:eastAsia="方正仿宋_GB2312" w:cs="方正仿宋_GB2312"/>
                <w:color w:val="auto"/>
                <w:sz w:val="24"/>
                <w:szCs w:val="24"/>
                <w:highlight w:val="none"/>
                <w:lang w:eastAsia="zh-CN"/>
              </w:rPr>
              <w:t>磋商</w:t>
            </w:r>
            <w:r>
              <w:rPr>
                <w:rFonts w:hint="eastAsia" w:ascii="方正仿宋_GB2312" w:hAnsi="方正仿宋_GB2312" w:eastAsia="方正仿宋_GB2312" w:cs="方正仿宋_GB2312"/>
                <w:color w:val="auto"/>
                <w:sz w:val="24"/>
                <w:szCs w:val="24"/>
                <w:highlight w:val="none"/>
              </w:rPr>
              <w:t>文件要求且</w:t>
            </w:r>
            <w:r>
              <w:rPr>
                <w:rFonts w:hint="eastAsia" w:ascii="方正仿宋_GB2312" w:hAnsi="方正仿宋_GB2312" w:eastAsia="方正仿宋_GB2312" w:cs="方正仿宋_GB2312"/>
                <w:color w:val="auto"/>
                <w:sz w:val="24"/>
                <w:szCs w:val="24"/>
                <w:highlight w:val="none"/>
                <w:lang w:eastAsia="zh-CN"/>
              </w:rPr>
              <w:t>最后报价</w:t>
            </w:r>
            <w:r>
              <w:rPr>
                <w:rFonts w:hint="eastAsia" w:ascii="方正仿宋_GB2312" w:hAnsi="方正仿宋_GB2312" w:eastAsia="方正仿宋_GB2312" w:cs="方正仿宋_GB2312"/>
                <w:color w:val="auto"/>
                <w:sz w:val="24"/>
                <w:szCs w:val="24"/>
                <w:highlight w:val="none"/>
              </w:rPr>
              <w:t>最低的</w:t>
            </w:r>
            <w:r>
              <w:rPr>
                <w:rFonts w:hint="eastAsia" w:ascii="方正仿宋_GB2312" w:hAnsi="方正仿宋_GB2312" w:eastAsia="方正仿宋_GB2312" w:cs="方正仿宋_GB2312"/>
                <w:color w:val="auto"/>
                <w:sz w:val="24"/>
                <w:szCs w:val="24"/>
                <w:highlight w:val="none"/>
                <w:lang w:eastAsia="zh-CN"/>
              </w:rPr>
              <w:t>供应商的价格</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color w:val="auto"/>
                <w:sz w:val="24"/>
                <w:szCs w:val="24"/>
                <w:highlight w:val="none"/>
                <w:lang w:eastAsia="zh-CN"/>
              </w:rPr>
              <w:t>磋商</w:t>
            </w:r>
            <w:r>
              <w:rPr>
                <w:rFonts w:hint="eastAsia" w:ascii="方正仿宋_GB2312" w:hAnsi="方正仿宋_GB2312" w:eastAsia="方正仿宋_GB2312" w:cs="方正仿宋_GB2312"/>
                <w:color w:val="auto"/>
                <w:sz w:val="24"/>
                <w:szCs w:val="24"/>
                <w:highlight w:val="none"/>
              </w:rPr>
              <w:t>基准价，其价格分为满分。其他</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的价格分统一按照下列公式计算：</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磋商</w:t>
            </w:r>
            <w:r>
              <w:rPr>
                <w:rFonts w:hint="eastAsia" w:ascii="方正仿宋_GB2312" w:hAnsi="方正仿宋_GB2312" w:eastAsia="方正仿宋_GB2312" w:cs="方正仿宋_GB2312"/>
                <w:color w:val="auto"/>
                <w:sz w:val="24"/>
                <w:szCs w:val="24"/>
                <w:highlight w:val="none"/>
              </w:rPr>
              <w:t>报价得分=（</w:t>
            </w:r>
            <w:r>
              <w:rPr>
                <w:rFonts w:hint="eastAsia" w:ascii="方正仿宋_GB2312" w:hAnsi="方正仿宋_GB2312" w:eastAsia="方正仿宋_GB2312" w:cs="方正仿宋_GB2312"/>
                <w:color w:val="auto"/>
                <w:sz w:val="24"/>
                <w:szCs w:val="24"/>
                <w:highlight w:val="none"/>
                <w:lang w:eastAsia="zh-CN"/>
              </w:rPr>
              <w:t>磋商</w:t>
            </w:r>
            <w:r>
              <w:rPr>
                <w:rFonts w:hint="eastAsia" w:ascii="方正仿宋_GB2312" w:hAnsi="方正仿宋_GB2312" w:eastAsia="方正仿宋_GB2312" w:cs="方正仿宋_GB2312"/>
                <w:color w:val="auto"/>
                <w:sz w:val="24"/>
                <w:szCs w:val="24"/>
                <w:highlight w:val="none"/>
              </w:rPr>
              <w:t>基准价／</w:t>
            </w:r>
            <w:r>
              <w:rPr>
                <w:rFonts w:hint="eastAsia" w:ascii="方正仿宋_GB2312" w:hAnsi="方正仿宋_GB2312" w:eastAsia="方正仿宋_GB2312" w:cs="方正仿宋_GB2312"/>
                <w:color w:val="auto"/>
                <w:sz w:val="24"/>
                <w:szCs w:val="24"/>
                <w:highlight w:val="none"/>
                <w:lang w:eastAsia="zh-CN"/>
              </w:rPr>
              <w:t>最后磋商</w:t>
            </w:r>
            <w:r>
              <w:rPr>
                <w:rFonts w:hint="eastAsia" w:ascii="方正仿宋_GB2312" w:hAnsi="方正仿宋_GB2312" w:eastAsia="方正仿宋_GB2312" w:cs="方正仿宋_GB2312"/>
                <w:color w:val="auto"/>
                <w:sz w:val="24"/>
                <w:szCs w:val="24"/>
                <w:highlight w:val="none"/>
              </w:rPr>
              <w:t>报价）×</w:t>
            </w:r>
            <w:r>
              <w:rPr>
                <w:rFonts w:hint="eastAsia" w:ascii="方正仿宋_GB2312" w:hAnsi="方正仿宋_GB2312" w:eastAsia="方正仿宋_GB2312" w:cs="方正仿宋_GB2312"/>
                <w:color w:val="auto"/>
                <w:sz w:val="24"/>
                <w:szCs w:val="24"/>
                <w:highlight w:val="none"/>
                <w:lang w:val="en-US" w:eastAsia="zh-CN"/>
              </w:rPr>
              <w:t>20</w:t>
            </w:r>
            <w:r>
              <w:rPr>
                <w:rFonts w:hint="eastAsia" w:ascii="方正仿宋_GB2312" w:hAnsi="方正仿宋_GB2312" w:eastAsia="方正仿宋_GB2312" w:cs="方正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line="440" w:lineRule="exact"/>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磋商小组认为供应商的报价明显低于其他通过符合性审查供应商的报价，有可能影响质量或者不能诚信履约的，应当要求其在磋商现场合理的时间内提供书面说明，必要时提交相关证明材料；供应商不能证明其报价合理性的，磋商小组应当将其作为无效响应处理。</w:t>
            </w:r>
          </w:p>
          <w:p>
            <w:pPr>
              <w:keepNext w:val="0"/>
              <w:keepLines w:val="0"/>
              <w:pageBreakBefore w:val="0"/>
              <w:widowControl w:val="0"/>
              <w:kinsoku/>
              <w:wordWrap/>
              <w:overflowPunct/>
              <w:topLinePunct w:val="0"/>
              <w:autoSpaceDE/>
              <w:autoSpaceDN/>
              <w:bidi w:val="0"/>
              <w:adjustRightInd/>
              <w:snapToGrid/>
              <w:spacing w:beforeLines="0" w:line="440" w:lineRule="exact"/>
              <w:ind w:left="105" w:leftChars="50" w:firstLine="480" w:firstLineChars="200"/>
              <w:jc w:val="left"/>
              <w:textAlignment w:val="auto"/>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w:t>
            </w:r>
            <w:r>
              <w:rPr>
                <w:rFonts w:hint="eastAsia" w:ascii="方正仿宋_GB2312" w:hAnsi="方正仿宋_GB2312" w:eastAsia="方正仿宋_GB2312" w:cs="方正仿宋_GB2312"/>
                <w:b/>
                <w:bCs/>
                <w:color w:val="auto"/>
                <w:kern w:val="0"/>
                <w:sz w:val="24"/>
                <w:szCs w:val="24"/>
                <w:highlight w:val="none"/>
                <w:lang w:val="en-US" w:eastAsia="zh-CN" w:bidi="ar-SA"/>
              </w:rPr>
              <w:t>除算术修正和落实政府采购政策需进行的价格扣除外，不得对供应商的报价进行任何调整。</w:t>
            </w:r>
            <w:r>
              <w:rPr>
                <w:rFonts w:hint="eastAsia" w:ascii="方正仿宋_GB2312" w:hAnsi="方正仿宋_GB2312" w:eastAsia="方正仿宋_GB2312" w:cs="方正仿宋_GB2312"/>
                <w:color w:val="auto"/>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2</w:t>
            </w:r>
          </w:p>
        </w:tc>
        <w:tc>
          <w:tcPr>
            <w:tcW w:w="588" w:type="pct"/>
            <w:tcBorders>
              <w:bottom w:val="single" w:color="auto" w:sz="4" w:space="0"/>
            </w:tcBorders>
            <w:shd w:val="clear" w:color="auto" w:fill="auto"/>
            <w:noWrap w:val="0"/>
            <w:vAlign w:val="center"/>
          </w:tcPr>
          <w:p>
            <w:pPr>
              <w:keepNext w:val="0"/>
              <w:keepLines w:val="0"/>
              <w:pageBreakBefore w:val="0"/>
              <w:widowControl w:val="0"/>
              <w:shd w:val="clear"/>
              <w:kinsoku/>
              <w:wordWrap/>
              <w:overflowPunct/>
              <w:topLinePunct w:val="0"/>
              <w:bidi w:val="0"/>
              <w:adjustRightInd w:val="0"/>
              <w:snapToGrid w:val="0"/>
              <w:spacing w:beforeLines="0" w:afterLines="0" w:line="440" w:lineRule="exact"/>
              <w:jc w:val="center"/>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项目理解</w:t>
            </w:r>
          </w:p>
        </w:tc>
        <w:tc>
          <w:tcPr>
            <w:tcW w:w="502" w:type="pct"/>
            <w:shd w:val="clear" w:color="auto" w:fill="auto"/>
            <w:noWrap w:val="0"/>
            <w:vAlign w:val="center"/>
          </w:tcPr>
          <w:p>
            <w:pPr>
              <w:keepNext w:val="0"/>
              <w:keepLines w:val="0"/>
              <w:pageBreakBefore w:val="0"/>
              <w:widowControl w:val="0"/>
              <w:shd w:val="clear"/>
              <w:kinsoku/>
              <w:wordWrap/>
              <w:overflowPunct/>
              <w:topLinePunct w:val="0"/>
              <w:bidi w:val="0"/>
              <w:adjustRightInd w:val="0"/>
              <w:snapToGrid w:val="0"/>
              <w:spacing w:beforeLines="0" w:afterLines="0" w:line="44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根据供应商对本项目采购需求（专家委日常运行、建言献策组织、咨询论证专家资源保障、蓝皮书编写等核心服务）的理解深度、认知准确性进行综合评审：</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（1）对项目核心需求、服务内容、工作重点理解全面、精准，能准确把握专家委运行管理及数字宁夏建设相关工作的核心要点，表述清晰、贴合需求。得10分；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（2）对项目核心需求理解较为全面，能准确把握主要服务内容，表述基本贴合需求，无明显偏差。得9分；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（3）对项目核心需求有基本理解，能掌握主要服务方向，存在少量偏差，但不影响整体服务开展。得8分；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（4）对项目需求理解不够全面，核心服务内容把握存在偏差，表述不够清晰。得6分；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（5）对项目需求理解肤浅，核心要点把握错误，表述混乱。得3分；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（6）对项目需求完全不理解或未提供，不得分。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3</w:t>
            </w:r>
          </w:p>
        </w:tc>
        <w:tc>
          <w:tcPr>
            <w:tcW w:w="588"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现状分析</w:t>
            </w:r>
          </w:p>
        </w:tc>
        <w:tc>
          <w:tcPr>
            <w:tcW w:w="502" w:type="pct"/>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结合采购需求中蓝皮书编写、专家资源提供等服务要求，根据供应商对全国数字领域（智慧城市、数字政府等）建设现状、先进地区经验，以及数字宁夏建设现状、存在不足的分析深度和准确性进行综合评审：</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（1）现状分析全面、深入，能精准总结全国数字领域建设现状及先进地区可借鉴经验，准确梳理数字宁夏建设的成效、核心不足，分析贴合实际，为后续工作提供有效支撑。得10分；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（2）现状分析较为全面，能总结全国数字领域建设基本现状及先进经验，准确梳理数字宁夏建设的主要成效和不足，分析具有一定参考价值。得9分；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（3）现状分析基本全面，能简要总结全国数字领域建设现状及部分先进经验，对数字宁夏建设现状和不足有基本梳理，分析较为笼统。得8分；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（4）现状分析不够全面，对全国数字领域建设现状及先进经验总结简略，对数字宁夏建设不足的梳理不够准确，缺乏针对性。得6分；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（5）现状分析肤浅，仅简单提及相关内容，未进行有效梳理和分析，无实际参考价值。得3分；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（6）未提供任何现状分析内容，或分析完全不符合实际，不得分。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4</w:t>
            </w:r>
          </w:p>
        </w:tc>
        <w:tc>
          <w:tcPr>
            <w:tcW w:w="588"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蓝皮书编写方案</w:t>
            </w:r>
          </w:p>
        </w:tc>
        <w:tc>
          <w:tcPr>
            <w:tcW w:w="502" w:type="pct"/>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根据方案对《数字宁夏建设与发展蓝皮书（2026年）》编写框架、内容覆盖、编写流程、质量控制等的合理性、完整性打分。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（1）编写框架科学合理，全面覆盖采购需求中“全国现状、先进经验、宁夏现状、不足及下一步思路”等核心内容，编写流程清晰，质量控制措施完善，可操作性强。得10分；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（2）编写框架合理，覆盖核心内容，编写流程清晰，质量控制措施较为完善，可操作性较强。得9分；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（3）编写框架基本合理，基本覆盖核心内容，编写流程基本清晰，有基础质量控制措施。得8分；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（4）编写框架不够合理，核心内容覆盖不全面，编写流程不够清晰，质量控制措施简单。得6分；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（5）编写框架混乱，核心内容缺失较多，无明确编写流程和质量控制措施。得3分；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（6）未提供蓝皮书编写方案。得0分。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9"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5</w:t>
            </w:r>
          </w:p>
        </w:tc>
        <w:tc>
          <w:tcPr>
            <w:tcW w:w="588"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专家委日常运行管理方案</w:t>
            </w:r>
          </w:p>
        </w:tc>
        <w:tc>
          <w:tcPr>
            <w:tcW w:w="502" w:type="pct"/>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5分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根据方案对专家委业务机制优化、评审论证活动组织、档案管理等服务的针对性、合理性、可操作性打分。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（1）方案贴合采购需求，对各日常运行服务环节有详细、具体的实施措施，机制优化合理，活动组织规范，专家和档案管理高效，可直接落地。得5分；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（2）方案贴合采购需求，对各日常运行服务环节有较详细的实施措施，机制优化较合理，活动组织和管理规范，可操作性较强。得4分；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（3）方案基本贴合采购需求，对主要日常运行服务环节有实施措施，机制优化基本合理，能满足基础运行需求。得3分；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（4）方案不够贴合采购需求，日常运行服务实施措施简略，机制优化不合理，可操作性一般。得2分；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（5）方案偏离采购需求，无具体实施措施，无法保障专家委日常运行。得1分；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（6）未提供专家委日常运行管理方案。得0分。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rPr>
              <w:t>6</w:t>
            </w:r>
          </w:p>
        </w:tc>
        <w:tc>
          <w:tcPr>
            <w:tcW w:w="588"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专家建言献策活动组织方案</w:t>
            </w:r>
          </w:p>
        </w:tc>
        <w:tc>
          <w:tcPr>
            <w:tcW w:w="502" w:type="pct"/>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根据方案对不少于2场专题研讨会、座谈会的组织策划、流程安排、效果保障等的合理性、针对性打分。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（1）活动策划贴合项目需求，明确2场及以上活动的主题、流程、参与人员、组织方式，有完善的效果保障措施，能有效收集专家建言献策。得10分；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（2）活动策划较贴合项目需求，明确2场活动的核心流程和组织方式，有较完善的效果保障措施，能基本满足建言献策需求。得9分；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（3）活动策划基本贴合项目需求，明确2场活动的大致流程，有基础效果保障措施。得8分；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（4）活动策划不够贴合项目需求，仅简单提及活动数量，无详细流程和效果保障措施。得6分；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（5）活动策划偏离需求，未明确活动细节，无法保障活动顺利开展。得3分；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（6）未提供专家建言献策活动组织方案。得0分。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7</w:t>
            </w:r>
          </w:p>
        </w:tc>
        <w:tc>
          <w:tcPr>
            <w:tcW w:w="588"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p>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咨询论证专家资源保障能力</w:t>
            </w:r>
          </w:p>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p>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p>
        </w:tc>
        <w:tc>
          <w:tcPr>
            <w:tcW w:w="502" w:type="pct"/>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5分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根据提供的专家资源服务，从专家覆盖面、专业领域、数量、管理制度打分。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i w:val="0"/>
                <w:iCs w:val="0"/>
                <w:caps w:val="0"/>
                <w:color w:val="auto"/>
                <w:spacing w:val="0"/>
                <w:sz w:val="24"/>
                <w:szCs w:val="24"/>
                <w:highlight w:val="none"/>
                <w:shd w:val="clear" w:fill="auto"/>
              </w:rPr>
              <w:t>专家库覆盖全面，专业领域齐全，数量充足；管理制度完善，响应迅速，保密及回避机制健全，保障能力突出。</w:t>
            </w:r>
            <w:r>
              <w:rPr>
                <w:rFonts w:hint="eastAsia" w:ascii="方正仿宋_GB2312" w:hAnsi="方正仿宋_GB2312" w:eastAsia="方正仿宋_GB2312" w:cs="方正仿宋_GB2312"/>
                <w:color w:val="auto"/>
                <w:sz w:val="24"/>
                <w:szCs w:val="24"/>
                <w:highlight w:val="none"/>
                <w:lang w:val="en-US" w:eastAsia="zh-CN"/>
              </w:rPr>
              <w:t>得5分；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i w:val="0"/>
                <w:iCs w:val="0"/>
                <w:caps w:val="0"/>
                <w:color w:val="auto"/>
                <w:spacing w:val="0"/>
                <w:sz w:val="24"/>
                <w:szCs w:val="24"/>
                <w:highlight w:val="none"/>
                <w:shd w:val="clear" w:fill="auto"/>
              </w:rPr>
              <w:t>专家库覆盖主要领域，数量较充足；有基本管理制度，响应及时，保障能力良好。</w:t>
            </w:r>
            <w:r>
              <w:rPr>
                <w:rFonts w:hint="eastAsia" w:ascii="方正仿宋_GB2312" w:hAnsi="方正仿宋_GB2312" w:eastAsia="方正仿宋_GB2312" w:cs="方正仿宋_GB2312"/>
                <w:color w:val="auto"/>
                <w:sz w:val="24"/>
                <w:szCs w:val="24"/>
                <w:highlight w:val="none"/>
                <w:lang w:val="en-US" w:eastAsia="zh-CN"/>
              </w:rPr>
              <w:t>得4分；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i w:val="0"/>
                <w:iCs w:val="0"/>
                <w:caps w:val="0"/>
                <w:color w:val="auto"/>
                <w:spacing w:val="0"/>
                <w:sz w:val="24"/>
                <w:szCs w:val="24"/>
                <w:highlight w:val="none"/>
                <w:shd w:val="clear" w:fill="auto"/>
              </w:rPr>
              <w:t>专家库覆盖部分领域，能满足常规需求；管理制度基本建立，响应符合要求，保障能力一般。</w:t>
            </w:r>
            <w:r>
              <w:rPr>
                <w:rFonts w:hint="eastAsia" w:ascii="方正仿宋_GB2312" w:hAnsi="方正仿宋_GB2312" w:eastAsia="方正仿宋_GB2312" w:cs="方正仿宋_GB2312"/>
                <w:color w:val="auto"/>
                <w:sz w:val="24"/>
                <w:szCs w:val="24"/>
                <w:highlight w:val="none"/>
                <w:lang w:val="en-US" w:eastAsia="zh-CN"/>
              </w:rPr>
              <w:t>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i w:val="0"/>
                <w:iCs w:val="0"/>
                <w:caps w:val="0"/>
                <w:color w:val="auto"/>
                <w:spacing w:val="0"/>
                <w:sz w:val="24"/>
                <w:szCs w:val="24"/>
                <w:highlight w:val="none"/>
                <w:shd w:val="clear" w:fill="auto"/>
              </w:rPr>
              <w:t>专家库覆盖面较窄，存在明显领域缺失；管理制度不完善，响应较慢，保障能力较差。</w:t>
            </w:r>
            <w:r>
              <w:rPr>
                <w:rFonts w:hint="eastAsia" w:ascii="方正仿宋_GB2312" w:hAnsi="方正仿宋_GB2312" w:eastAsia="方正仿宋_GB2312" w:cs="方正仿宋_GB2312"/>
                <w:color w:val="auto"/>
                <w:sz w:val="24"/>
                <w:szCs w:val="24"/>
                <w:highlight w:val="none"/>
                <w:lang w:val="en-US" w:eastAsia="zh-CN"/>
              </w:rPr>
              <w:t>得2分；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i w:val="0"/>
                <w:iCs w:val="0"/>
                <w:caps w:val="0"/>
                <w:color w:val="auto"/>
                <w:spacing w:val="0"/>
                <w:sz w:val="24"/>
                <w:szCs w:val="24"/>
                <w:highlight w:val="none"/>
                <w:shd w:val="clear" w:fill="auto"/>
              </w:rPr>
              <w:t>专家资源严重不足，无实质管理机制，无法保障正常需求，保障能力差。</w:t>
            </w:r>
            <w:r>
              <w:rPr>
                <w:rFonts w:hint="eastAsia" w:ascii="方正仿宋_GB2312" w:hAnsi="方正仿宋_GB2312" w:eastAsia="方正仿宋_GB2312" w:cs="方正仿宋_GB2312"/>
                <w:color w:val="auto"/>
                <w:sz w:val="24"/>
                <w:szCs w:val="24"/>
                <w:highlight w:val="none"/>
                <w:lang w:val="en-US" w:eastAsia="zh-CN"/>
              </w:rPr>
              <w:t>得1分；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i w:val="0"/>
                <w:iCs w:val="0"/>
                <w:caps w:val="0"/>
                <w:color w:val="auto"/>
                <w:spacing w:val="0"/>
                <w:sz w:val="24"/>
                <w:szCs w:val="24"/>
                <w:highlight w:val="none"/>
                <w:shd w:val="clear" w:fill="auto"/>
              </w:rPr>
              <w:t>未提供相关内容，或与采购需求完全不符。</w:t>
            </w:r>
            <w:r>
              <w:rPr>
                <w:rFonts w:hint="eastAsia" w:ascii="方正仿宋_GB2312" w:hAnsi="方正仿宋_GB2312" w:eastAsia="方正仿宋_GB2312" w:cs="方正仿宋_GB2312"/>
                <w:color w:val="auto"/>
                <w:sz w:val="24"/>
                <w:szCs w:val="24"/>
                <w:highlight w:val="none"/>
                <w:lang w:val="en-US" w:eastAsia="zh-CN"/>
              </w:rPr>
              <w:t>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8</w:t>
            </w:r>
          </w:p>
        </w:tc>
        <w:tc>
          <w:tcPr>
            <w:tcW w:w="588"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工作计划和服务流程</w:t>
            </w:r>
          </w:p>
        </w:tc>
        <w:tc>
          <w:tcPr>
            <w:tcW w:w="502" w:type="pct"/>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bidi="ar-SA"/>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结合采购需求中服务周期、各环节服务要求，根据供应商提供的工作计划（全流程服务安排）、服务流程（各环节操作规范）的合理性、可行性、针对性进行综合评审：</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工作计划科学详细，覆盖项目全流程（日常运行、活动组织、专家资源提供、蓝皮书编写等），明确各环节时间节点、责任分工；服务流程规范清晰，各环节操作标准明确，衔接顺畅，完全贴合服务周期需求，可确保所有服务按要求按时完成。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（2）工作计划详细，覆盖项目核心环节，明确主要时间节点和责任分工；服务流程清晰，核心环节操作标准明确，衔接顺畅，贴合服务周期需求，能确保核心服务按时完成。得9分；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（3）工作计划基本详细，覆盖项目主要环节，明确关键时间节点；服务流程基本清晰，主要环节操作标准明确，基本贴合服务周期需求，能保障项目整体推进。得8分；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（4）工作计划不够详细，仅覆盖部分核心环节，时间节点不明确；服务流程不够清晰，操作标准不够具体，可能影响部分服务按时完成。得6分；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（5）工作计划混乱，未明确核心服务安排，无具体时间节点；服务流程不规范，无明确操作标准，难以保障项目顺利推进。得3分；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（6）未提供工作计划和服务流程，或内容完全不可行。得0分。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lang w:val="en-US" w:eastAsia="zh-CN"/>
              </w:rPr>
              <w:t>9</w:t>
            </w:r>
          </w:p>
        </w:tc>
        <w:tc>
          <w:tcPr>
            <w:tcW w:w="588"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SA"/>
              </w:rPr>
              <w:t>保密方案</w:t>
            </w:r>
          </w:p>
        </w:tc>
        <w:tc>
          <w:tcPr>
            <w:tcW w:w="502" w:type="pct"/>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SA"/>
              </w:rPr>
              <w:t>10</w:t>
            </w:r>
            <w:r>
              <w:rPr>
                <w:rFonts w:hint="eastAsia" w:ascii="方正仿宋_GB2312" w:hAnsi="方正仿宋_GB2312" w:eastAsia="方正仿宋_GB2312" w:cs="方正仿宋_GB2312"/>
                <w:color w:val="auto"/>
                <w:sz w:val="24"/>
                <w:szCs w:val="24"/>
                <w:highlight w:val="none"/>
                <w:lang w:val="en-US" w:eastAsia="zh-CN"/>
              </w:rPr>
              <w:t>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结合采购需求中保密要求，根据</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提供的保密方案（涵盖保密管理机制、人员保密管理、数据资料保密、工作成果保密等环节）的完善性、针对性、可操作性</w:t>
            </w:r>
            <w:r>
              <w:rPr>
                <w:rFonts w:hint="eastAsia" w:ascii="方正仿宋_GB2312" w:hAnsi="方正仿宋_GB2312" w:eastAsia="方正仿宋_GB2312" w:cs="方正仿宋_GB2312"/>
                <w:color w:val="auto"/>
                <w:sz w:val="24"/>
                <w:szCs w:val="24"/>
                <w:highlight w:val="none"/>
                <w:lang w:val="en-US" w:eastAsia="zh-CN"/>
              </w:rPr>
              <w:t>进行综合评审</w:t>
            </w:r>
            <w:r>
              <w:rPr>
                <w:rFonts w:hint="eastAsia" w:ascii="方正仿宋_GB2312" w:hAnsi="方正仿宋_GB2312" w:eastAsia="方正仿宋_GB2312" w:cs="方正仿宋_GB2312"/>
                <w:color w:val="auto"/>
                <w:sz w:val="24"/>
                <w:szCs w:val="24"/>
                <w:highlight w:val="none"/>
                <w:lang w:val="en-US" w:eastAsia="en-US"/>
              </w:rPr>
              <w:t>：</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eastAsia="en-US"/>
              </w:rPr>
              <w:t>保密方案科学、完整、可操作性强，全面覆盖服务期间所有数据、资料及工作成果的保密管理，明确保密管理机制、责任分工，严格规定保密协议签订要求（覆盖所有相关人员），有完善的人员保密管理、数据防护及违规处置措施，完全适配项目保密需求，能有效防范保密风险。</w:t>
            </w:r>
            <w:r>
              <w:rPr>
                <w:rFonts w:hint="eastAsia" w:ascii="方正仿宋_GB2312" w:hAnsi="方正仿宋_GB2312" w:eastAsia="方正仿宋_GB2312" w:cs="方正仿宋_GB2312"/>
                <w:color w:val="auto"/>
                <w:sz w:val="24"/>
                <w:szCs w:val="24"/>
                <w:highlight w:val="none"/>
                <w:lang w:val="en-US" w:eastAsia="zh-CN"/>
              </w:rPr>
              <w:t>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eastAsia="en-US"/>
              </w:rPr>
              <w:t>保密方案科学、较完整，覆盖核心保密内容，明确主要保密管理机制和责任分工，明确保密协议签订要求，有较完善的人员保密和数据防护措施，适配项目保密需求，能基本防范各类保密风险。</w:t>
            </w:r>
            <w:r>
              <w:rPr>
                <w:rFonts w:hint="eastAsia" w:ascii="方正仿宋_GB2312" w:hAnsi="方正仿宋_GB2312" w:eastAsia="方正仿宋_GB2312" w:cs="方正仿宋_GB2312"/>
                <w:color w:val="auto"/>
                <w:sz w:val="24"/>
                <w:szCs w:val="24"/>
                <w:highlight w:val="none"/>
                <w:lang w:val="en-US" w:eastAsia="zh-CN"/>
              </w:rPr>
              <w:t>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val="en-US" w:eastAsia="en-US"/>
              </w:rPr>
              <w:t>保密方案基本科学、完整，覆盖主要保密内容，明确关键保密环节管理要求，有基础的保密协议签订、人员保密及数据防护措施，基本适配项目保密需求，能满足基础保密管理要求。</w:t>
            </w:r>
            <w:r>
              <w:rPr>
                <w:rFonts w:hint="eastAsia" w:ascii="方正仿宋_GB2312" w:hAnsi="方正仿宋_GB2312" w:eastAsia="方正仿宋_GB2312" w:cs="方正仿宋_GB2312"/>
                <w:color w:val="auto"/>
                <w:sz w:val="24"/>
                <w:szCs w:val="24"/>
                <w:highlight w:val="none"/>
                <w:lang w:val="en-US" w:eastAsia="zh-CN"/>
              </w:rPr>
              <w:t>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val="en-US" w:eastAsia="en-US"/>
              </w:rPr>
              <w:t>保密方案不够完善，仅覆盖部分核心保密内容，保密管理要求不够明确，保密协议签订、人员保密及数据防护措施不够全面，适配性一般，基本能开展基础保密管理工作。</w:t>
            </w:r>
            <w:r>
              <w:rPr>
                <w:rFonts w:hint="eastAsia" w:ascii="方正仿宋_GB2312" w:hAnsi="方正仿宋_GB2312" w:eastAsia="方正仿宋_GB2312" w:cs="方正仿宋_GB2312"/>
                <w:color w:val="auto"/>
                <w:sz w:val="24"/>
                <w:szCs w:val="24"/>
                <w:highlight w:val="none"/>
                <w:lang w:val="en-US" w:eastAsia="zh-CN"/>
              </w:rPr>
              <w:t>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val="en-US" w:eastAsia="en-US"/>
              </w:rPr>
              <w:t>保密方案简单，仅提及少量保密管理内容，无明确的保密机制和具体措施，未明确保密协议签订要求，适配性较差，难以有效防范保密风险。</w:t>
            </w:r>
            <w:r>
              <w:rPr>
                <w:rFonts w:hint="eastAsia" w:ascii="方正仿宋_GB2312" w:hAnsi="方正仿宋_GB2312" w:eastAsia="方正仿宋_GB2312" w:cs="方正仿宋_GB2312"/>
                <w:color w:val="auto"/>
                <w:sz w:val="24"/>
                <w:szCs w:val="24"/>
                <w:highlight w:val="none"/>
                <w:lang w:val="en-US" w:eastAsia="zh-CN"/>
              </w:rPr>
              <w:t>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val="en-US" w:eastAsia="en-US"/>
              </w:rPr>
              <w:t>未提供保密方案相关内容，或方案混乱、无法落地，无法满足项目保密要求。</w:t>
            </w:r>
            <w:r>
              <w:rPr>
                <w:rFonts w:hint="eastAsia" w:ascii="方正仿宋_GB2312" w:hAnsi="方正仿宋_GB2312" w:eastAsia="方正仿宋_GB2312" w:cs="方正仿宋_GB2312"/>
                <w:color w:val="auto"/>
                <w:sz w:val="24"/>
                <w:szCs w:val="24"/>
                <w:highlight w:val="none"/>
                <w:lang w:val="en-US" w:eastAsia="zh-CN"/>
              </w:rPr>
              <w:t>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30" w:type="pct"/>
            <w:tcBorders>
              <w:bottom w:val="single" w:color="auto" w:sz="4" w:space="0"/>
            </w:tcBorders>
            <w:shd w:val="clear" w:color="auto" w:fill="auto"/>
            <w:noWrap w:val="0"/>
            <w:vAlign w:val="center"/>
          </w:tcPr>
          <w:p>
            <w:pPr>
              <w:keepNext w:val="0"/>
              <w:keepLines w:val="0"/>
              <w:pageBreakBefore w:val="0"/>
              <w:widowControl/>
              <w:kinsoku/>
              <w:wordWrap/>
              <w:overflowPunct/>
              <w:topLinePunct w:val="0"/>
              <w:bidi w:val="0"/>
              <w:snapToGrid/>
              <w:spacing w:line="440" w:lineRule="exact"/>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10</w:t>
            </w:r>
          </w:p>
        </w:tc>
        <w:tc>
          <w:tcPr>
            <w:tcW w:w="588" w:type="pct"/>
            <w:tcBorders>
              <w:bottom w:val="single" w:color="auto" w:sz="4" w:space="0"/>
            </w:tcBorders>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售后服务及保障措施</w:t>
            </w:r>
          </w:p>
        </w:tc>
        <w:tc>
          <w:tcPr>
            <w:tcW w:w="502" w:type="pct"/>
            <w:shd w:val="clear" w:color="auto" w:fill="auto"/>
            <w:noWrap w:val="0"/>
            <w:vAlign w:val="center"/>
          </w:tcPr>
          <w:p>
            <w:pPr>
              <w:widowControl/>
              <w:jc w:val="center"/>
              <w:rPr>
                <w:rFonts w:hint="eastAsia" w:ascii="方正仿宋_GB2312" w:hAnsi="方正仿宋_GB2312" w:eastAsia="方正仿宋_GB2312" w:cs="方正仿宋_GB2312"/>
                <w:color w:val="auto"/>
                <w:kern w:val="0"/>
                <w:sz w:val="24"/>
                <w:szCs w:val="24"/>
                <w:highlight w:val="none"/>
                <w:lang w:val="en-US" w:eastAsia="zh-CN" w:bidi="ar"/>
              </w:rPr>
            </w:pPr>
            <w:r>
              <w:rPr>
                <w:rFonts w:hint="eastAsia" w:ascii="方正仿宋_GB2312" w:hAnsi="方正仿宋_GB2312" w:eastAsia="方正仿宋_GB2312" w:cs="方正仿宋_GB2312"/>
                <w:color w:val="auto"/>
                <w:kern w:val="0"/>
                <w:sz w:val="24"/>
                <w:szCs w:val="24"/>
                <w:highlight w:val="none"/>
                <w:lang w:val="en-US" w:eastAsia="zh-CN" w:bidi="ar"/>
              </w:rPr>
              <w:t>10分</w:t>
            </w:r>
          </w:p>
        </w:tc>
        <w:tc>
          <w:tcPr>
            <w:tcW w:w="3577" w:type="pct"/>
            <w:shd w:val="clear" w:color="auto" w:fill="auto"/>
            <w:noWrap w:val="0"/>
            <w:vAlign w:val="center"/>
          </w:tcPr>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结合项目服务周期及各环节服务需求，根据供应商提供的售后服务（含售后响应、问题处理、服务优化等）及保障措施（含人员保障、质量保障等）的完善性、针对性、可靠性进行综合评审：</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售后服务体系完善，明确售后响应时间、问题处理流程和时限，能提供全程售后跟踪服务，及时优化服务质量；保障措施全面，有完善的人员保障、质量保障、应急保障措施，能有效应对项目服务过程中的各类问题。得10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（2）售后服务体系较完善，明确售后响应和问题处理流程，能提供基本售后跟踪服务；保障措施较全面，有较完善的人员和质量保障措施，能应对项目主要问题。得9分；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（3）售后服务体系基本完善，有基础的售后响应机制，能处理简单售后问题；保障措施基本到位，有基础人员和质量保障措施。得8分；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（4）售后服务体系不够完善，售后响应机制不明确，售后处理效率一般；保障措施不够全面，人员保障不足。得6分；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（5）售后服务体系简陋，无明确响应机制，售后能力弱；保障措施简单，难以保障服务质量。得3分；</w:t>
            </w:r>
          </w:p>
          <w:p>
            <w:pPr>
              <w:keepNext w:val="0"/>
              <w:keepLines w:val="0"/>
              <w:pageBreakBefore w:val="0"/>
              <w:widowControl w:val="0"/>
              <w:shd w:val="clear"/>
              <w:kinsoku/>
              <w:wordWrap/>
              <w:overflowPunct/>
              <w:topLinePunct w:val="0"/>
              <w:bidi w:val="0"/>
              <w:spacing w:beforeLines="0" w:afterLines="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（6）未提供售后服务及保障措施，或措施无法落地，无法保障项目服务质量。得0分。</w:t>
            </w:r>
          </w:p>
        </w:tc>
      </w:tr>
      <w:bookmarkEnd w:id="14"/>
    </w:tbl>
    <w:p>
      <w:pPr>
        <w:keepNext w:val="0"/>
        <w:keepLines w:val="0"/>
        <w:pageBreakBefore w:val="0"/>
        <w:widowControl w:val="0"/>
        <w:shd w:val="clear" w:color="auto" w:fill="auto"/>
        <w:kinsoku/>
        <w:wordWrap/>
        <w:overflowPunct/>
        <w:topLinePunct w:val="0"/>
        <w:bidi w:val="0"/>
        <w:spacing w:line="440" w:lineRule="exact"/>
        <w:textAlignment w:val="auto"/>
        <w:rPr>
          <w:rFonts w:hint="eastAsia" w:ascii="方正仿宋_GB2312" w:hAnsi="方正仿宋_GB2312" w:eastAsia="方正仿宋_GB2312" w:cs="方正仿宋_GB2312"/>
          <w:color w:val="auto"/>
          <w:sz w:val="24"/>
          <w:szCs w:val="24"/>
          <w:highlight w:val="none"/>
          <w:lang w:val="en-US" w:eastAsia="zh-CN"/>
        </w:rPr>
      </w:pPr>
    </w:p>
    <w:p>
      <w:pPr>
        <w:keepNext w:val="0"/>
        <w:keepLines w:val="0"/>
        <w:pageBreakBefore w:val="0"/>
        <w:widowControl w:val="0"/>
        <w:shd w:val="clear" w:color="auto" w:fill="auto"/>
        <w:kinsoku/>
        <w:wordWrap/>
        <w:overflowPunct/>
        <w:topLinePunct w:val="0"/>
        <w:bidi w:val="0"/>
        <w:spacing w:line="440" w:lineRule="exact"/>
        <w:ind w:firstLine="6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p>
      <w:pPr>
        <w:keepNext w:val="0"/>
        <w:keepLines w:val="0"/>
        <w:pageBreakBefore w:val="0"/>
        <w:widowControl w:val="0"/>
        <w:shd w:val="clear" w:color="auto" w:fill="auto"/>
        <w:kinsoku/>
        <w:wordWrap/>
        <w:overflowPunct/>
        <w:topLinePunct w:val="0"/>
        <w:bidi w:val="0"/>
        <w:spacing w:line="440" w:lineRule="exact"/>
        <w:ind w:firstLine="6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若为政务信息系统采购项目，应按照《政务信息系统政府采购管理暂行办法》（财库〔2017〕210号）规定，采购货物的，价格分值占总分值比重应当为30%，采购服务的，价格分值占总分值比重应当为10%，无法确定项目属于货物或服务的，由采购人按照有利于采购项目实施的原则确定项目属性。</w:t>
      </w:r>
    </w:p>
    <w:p>
      <w:pPr>
        <w:pStyle w:val="10"/>
        <w:keepNext w:val="0"/>
        <w:keepLines w:val="0"/>
        <w:pageBreakBefore w:val="0"/>
        <w:widowControl w:val="0"/>
        <w:shd w:val="clear" w:color="auto" w:fill="auto"/>
        <w:kinsoku/>
        <w:wordWrap/>
        <w:overflowPunct/>
        <w:topLinePunct w:val="0"/>
        <w:bidi w:val="0"/>
        <w:spacing w:before="0" w:line="440" w:lineRule="exact"/>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2.符合《政府采购竞争性磋商采购方式管理暂行办法》（财库〔2014〕214号）第三条第三项的规定和执行统一价格标准的项目，其价格不列为评分因素。</w:t>
      </w:r>
    </w:p>
    <w:p>
      <w:pPr>
        <w:pStyle w:val="10"/>
        <w:keepNext w:val="0"/>
        <w:keepLines w:val="0"/>
        <w:pageBreakBefore w:val="0"/>
        <w:widowControl w:val="0"/>
        <w:shd w:val="clear" w:color="auto" w:fill="auto"/>
        <w:kinsoku/>
        <w:wordWrap/>
        <w:overflowPunct/>
        <w:topLinePunct w:val="0"/>
        <w:bidi w:val="0"/>
        <w:spacing w:before="0" w:line="440" w:lineRule="exact"/>
        <w:ind w:firstLine="48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3.有特殊情况需要在上述规定（货物项目的价格分值占总分值的比重为30%至60%，服务项目的价格分值占总分值的比重为10%至30%）范围外设定价格分权重的，应当经本级人民政府财政部门审核同意。</w:t>
      </w:r>
    </w:p>
    <w:p>
      <w:pPr>
        <w:pStyle w:val="25"/>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pPr>
        <w:pStyle w:val="2"/>
        <w:shd w:val="clear" w:color="auto" w:fill="auto"/>
        <w:spacing w:before="0" w:after="0" w:line="480" w:lineRule="exact"/>
        <w:rPr>
          <w:rFonts w:hint="eastAsia" w:ascii="方正仿宋_GB2312" w:hAnsi="方正仿宋_GB2312" w:eastAsia="方正仿宋_GB2312" w:cs="方正仿宋_GB2312"/>
          <w:color w:val="auto"/>
          <w:sz w:val="32"/>
          <w:szCs w:val="32"/>
          <w:highlight w:val="none"/>
          <w:lang w:eastAsia="zh-CN"/>
        </w:rPr>
      </w:pPr>
      <w:bookmarkStart w:id="15" w:name="_Toc31959"/>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六</w:t>
      </w:r>
      <w:r>
        <w:rPr>
          <w:rFonts w:hint="eastAsia" w:ascii="方正仿宋_GB2312" w:hAnsi="方正仿宋_GB2312" w:eastAsia="方正仿宋_GB2312" w:cs="方正仿宋_GB2312"/>
          <w:color w:val="auto"/>
          <w:sz w:val="32"/>
          <w:szCs w:val="32"/>
          <w:highlight w:val="none"/>
        </w:rPr>
        <w:t xml:space="preserve">章 </w:t>
      </w:r>
      <w:r>
        <w:rPr>
          <w:rFonts w:hint="eastAsia" w:ascii="方正仿宋_GB2312" w:hAnsi="方正仿宋_GB2312" w:eastAsia="方正仿宋_GB2312" w:cs="方正仿宋_GB2312"/>
          <w:color w:val="auto"/>
          <w:sz w:val="32"/>
          <w:szCs w:val="32"/>
          <w:highlight w:val="none"/>
          <w:lang w:eastAsia="zh-CN"/>
        </w:rPr>
        <w:t>合同草案条款</w:t>
      </w:r>
      <w:bookmarkEnd w:id="15"/>
    </w:p>
    <w:p>
      <w:pPr>
        <w:shd w:val="clear" w:color="auto" w:fill="auto"/>
        <w:spacing w:line="480" w:lineRule="exact"/>
        <w:ind w:firstLine="562" w:firstLineChars="200"/>
        <w:jc w:val="left"/>
        <w:rPr>
          <w:rFonts w:hint="eastAsia" w:ascii="方正仿宋_GB2312" w:hAnsi="方正仿宋_GB2312" w:eastAsia="方正仿宋_GB2312" w:cs="方正仿宋_GB2312"/>
          <w:b/>
          <w:bCs/>
          <w:i/>
          <w:iCs w:val="0"/>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480" w:lineRule="exact"/>
        <w:ind w:leftChars="-600" w:firstLine="1124" w:firstLineChars="400"/>
        <w:jc w:val="both"/>
        <w:textAlignment w:val="auto"/>
        <w:outlineLvl w:val="9"/>
        <w:rPr>
          <w:rFonts w:hint="eastAsia" w:ascii="方正仿宋_GB2312" w:hAnsi="方正仿宋_GB2312" w:eastAsia="方正仿宋_GB2312" w:cs="方正仿宋_GB2312"/>
          <w:b/>
          <w:color w:val="auto"/>
          <w:kern w:val="2"/>
          <w:sz w:val="28"/>
          <w:szCs w:val="28"/>
          <w:highlight w:val="none"/>
          <w:lang w:val="zh-CN" w:eastAsia="zh-CN" w:bidi="zh-CN"/>
        </w:rPr>
      </w:pPr>
      <w:r>
        <w:rPr>
          <w:rFonts w:hint="eastAsia" w:ascii="方正仿宋_GB2312" w:hAnsi="方正仿宋_GB2312" w:eastAsia="方正仿宋_GB2312" w:cs="方正仿宋_GB2312"/>
          <w:b/>
          <w:color w:val="auto"/>
          <w:kern w:val="2"/>
          <w:sz w:val="28"/>
          <w:szCs w:val="28"/>
          <w:highlight w:val="none"/>
          <w:lang w:val="en-US" w:eastAsia="zh-CN" w:bidi="ar-SA"/>
        </w:rPr>
        <w:t>（仅供参考，具体以甲乙双方签订为准）</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项目名称：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甲方：（买方）_________</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乙方：（卖方）_________</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甲、乙双方根据</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项目公开招标的结果，签署本合同。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一、合同内容</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1.1 标的名称：</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1.2 标的质量：</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1.3 标的数量（规模）：</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1.4 履行时间（期限）：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1.5 履行地点：</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1.6 履行方式：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二、合同金额</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2.1 本合同金额为（大写）：_____元（_______元）人民币。</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三、技术资料</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3.1乙方应按招标文件规定的时间向甲方提供服务（包含与服务相关的货物）的有关技术资料。</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2" w:hanging="480" w:hangingChars="171"/>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四、知识产权</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08" w:hanging="476" w:hangingChars="17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4.1乙方应保证甲方在使用、接受本合同服务（包含与服务相关的货物）或其任何一部分时不受第三方提出侵犯其专利权、版权、商标权和工业设计权等知识产权的起诉。一旦出现侵权，由乙方负全部责任。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u w:val="singl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五、产权担保</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08" w:hanging="476" w:hangingChars="170"/>
        <w:jc w:val="both"/>
        <w:textAlignment w:val="auto"/>
        <w:outlineLvl w:val="9"/>
        <w:rPr>
          <w:rFonts w:hint="eastAsia" w:ascii="方正仿宋_GB2312" w:hAnsi="方正仿宋_GB2312" w:eastAsia="方正仿宋_GB2312" w:cs="方正仿宋_GB2312"/>
          <w:color w:val="auto"/>
          <w:kern w:val="2"/>
          <w:sz w:val="28"/>
          <w:szCs w:val="28"/>
          <w:highlight w:val="none"/>
          <w:u w:val="singl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5.1 乙方保证所交付的服务（包含与服务相关的货物）的所有权完全属于乙方且无任何抵押、查封等产权瑕疵。</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7" w:hangingChars="170"/>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六、履约保证金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315" w:leftChars="150" w:firstLine="140" w:firstLineChars="5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七、合同转包或分包</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7.1乙方不得将合同标的转包给他人履行。</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7.2乙方不得将合同标的分包给他人履行。</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7.3乙方如有转包或未经甲方同意的分包行为，甲方有权解除合同。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八、合同款项支付</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8.1合同款项的支付方式：</w:t>
      </w:r>
      <w:r>
        <w:rPr>
          <w:rFonts w:hint="eastAsia" w:ascii="方正仿宋_GB2312" w:hAnsi="方正仿宋_GB2312" w:eastAsia="方正仿宋_GB2312" w:cs="方正仿宋_GB2312"/>
          <w:color w:val="auto"/>
          <w:kern w:val="2"/>
          <w:sz w:val="28"/>
          <w:szCs w:val="28"/>
          <w:highlight w:val="none"/>
          <w:lang w:val="en-US" w:eastAsia="zh-CN" w:bidi="ar-SA"/>
        </w:rPr>
        <w:t>合同签订后，提供增值税普通发票，15日内支付合同金额80%；乙方通过项目验收，移交实施过程中的各类文档并经甲方确认后，15日内支付合同总额20%的尾款。</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九、税费</w:t>
      </w:r>
    </w:p>
    <w:p>
      <w:pPr>
        <w:keepNext w:val="0"/>
        <w:keepLines w:val="0"/>
        <w:pageBreakBefore w:val="0"/>
        <w:widowControl w:val="0"/>
        <w:kinsoku/>
        <w:wordWrap/>
        <w:overflowPunct/>
        <w:topLinePunct w:val="0"/>
        <w:autoSpaceDE/>
        <w:autoSpaceDN/>
        <w:bidi w:val="0"/>
        <w:adjustRightInd/>
        <w:snapToGrid w:val="0"/>
        <w:spacing w:line="480" w:lineRule="exac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9.1本合同执行中相关的一切税费均由乙方负担。</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十、项目验收</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10.1 甲方依法组织履约验收工作。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10.3 对于实际使用人和甲方分离的项目，甲方邀请实际使用人参与验收。</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10.4 如有必要，甲方邀请参加本项目的其他供应商或第三方专业机构及专家参与验收，相关意见将作为验收书的参考资料。</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的各项资料存档备查。</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10.6 验收合格的项目，甲方根据采购合同的约定及时向乙方支付合同款项。验收不合格的项目，甲方依法及时处理。采购合同的履行、违约责任和解决争议的方式等适用《民法典》。乙方在履约过程中有政府采购法律法规规定的违法违规情形的，甲方将及时报告本级财政部门。</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十一、违约责任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11.1 甲方无正当理由拒绝接受乙方提供服务的，甲方向乙方偿付拒绝接受服务合同价款总值 </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的违约金。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11.2 甲方无故逾期验收和办理合同款项支付手续的，甲方应按逾期付款总额</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每日向乙方支付违约金。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11.3 乙方逾期提供服务的，乙方应按逾期提供服务合同总额每日千分之</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 xml:space="preserve">的违约金，如造成甲方损失超过违约金的，超出部分由乙方继续承担赔偿责任。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10" w:hanging="478" w:hangingChars="171"/>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11.4 乙方所提供服务的标准不符合合同规定及招标文件规定标准的，甲方有权拒绝接受服务，并可单方面解除合同。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十二、不可抗力事件处理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12.1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12.2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12.3 不可抗力事件延续</w:t>
      </w:r>
      <w:r>
        <w:rPr>
          <w:rFonts w:hint="eastAsia" w:ascii="方正仿宋_GB2312" w:hAnsi="方正仿宋_GB2312" w:eastAsia="方正仿宋_GB2312" w:cs="方正仿宋_GB2312"/>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color w:val="auto"/>
          <w:kern w:val="2"/>
          <w:sz w:val="28"/>
          <w:szCs w:val="28"/>
          <w:highlight w:val="none"/>
          <w:lang w:val="en-US" w:eastAsia="zh-CN" w:bidi="ar-SA"/>
        </w:rPr>
        <w:t>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十三、解决争议的方法</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13.1双方在签订、履行合同中所发生的一切争议，应通过友好协商解决。如协商不成，由甲方住所地人民法院管辖。</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b/>
          <w:color w:val="auto"/>
          <w:kern w:val="2"/>
          <w:sz w:val="28"/>
          <w:szCs w:val="28"/>
          <w:highlight w:val="none"/>
          <w:lang w:val="en-US" w:eastAsia="zh-CN" w:bidi="ar-SA"/>
        </w:rPr>
      </w:pPr>
      <w:r>
        <w:rPr>
          <w:rFonts w:hint="eastAsia" w:ascii="方正仿宋_GB2312" w:hAnsi="方正仿宋_GB2312" w:eastAsia="方正仿宋_GB2312" w:cs="方正仿宋_GB2312"/>
          <w:b/>
          <w:color w:val="auto"/>
          <w:kern w:val="2"/>
          <w:sz w:val="28"/>
          <w:szCs w:val="28"/>
          <w:highlight w:val="none"/>
          <w:lang w:val="en-US" w:eastAsia="zh-CN" w:bidi="ar-SA"/>
        </w:rPr>
        <w:t>十四、合同生效及其它</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14.1 合同经双方法定代表人或授权委托代表人签字并加盖单位公章后生效。</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14.2 本合同未尽事宜，遵照《民法典》、《政府采购法》有关条文执行。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14.3 本合同一式四份，具有同等法律效力，甲方、乙方各执二份。</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480" w:hanging="560" w:hangingChars="2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559" w:leftChars="133" w:hanging="280" w:hanging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559" w:leftChars="133" w:hanging="280" w:hanging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559" w:leftChars="133" w:hanging="280" w:hanging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甲方：                        乙方：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firstLine="280" w:firstLine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地址：                        地址：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firstLine="280" w:firstLine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firstLine="280" w:firstLine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firstLine="280" w:firstLineChars="100"/>
        <w:jc w:val="both"/>
        <w:textAlignment w:val="auto"/>
        <w:outlineLvl w:val="9"/>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 xml:space="preserve">联系电话：                    联系电话：          </w:t>
      </w:r>
    </w:p>
    <w:p>
      <w:pPr>
        <w:keepNext w:val="0"/>
        <w:keepLines w:val="0"/>
        <w:pageBreakBefore w:val="0"/>
        <w:widowControl w:val="0"/>
        <w:shd w:val="clear" w:color="auto" w:fill="auto"/>
        <w:kinsoku/>
        <w:wordWrap/>
        <w:overflowPunct/>
        <w:topLinePunct w:val="0"/>
        <w:autoSpaceDE/>
        <w:autoSpaceDN/>
        <w:bidi w:val="0"/>
        <w:adjustRightInd/>
        <w:spacing w:line="480" w:lineRule="exact"/>
        <w:ind w:firstLine="280" w:firstLineChars="100"/>
        <w:jc w:val="left"/>
        <w:textAlignment w:val="auto"/>
        <w:rPr>
          <w:rFonts w:hint="eastAsia" w:ascii="方正仿宋_GB2312" w:hAnsi="方正仿宋_GB2312" w:eastAsia="方正仿宋_GB2312" w:cs="方正仿宋_GB2312"/>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pacing w:line="480" w:lineRule="exact"/>
        <w:ind w:firstLine="280" w:firstLineChars="100"/>
        <w:jc w:val="left"/>
        <w:textAlignment w:val="auto"/>
        <w:rPr>
          <w:rFonts w:hint="eastAsia" w:ascii="方正仿宋_GB2312" w:hAnsi="方正仿宋_GB2312" w:eastAsia="方正仿宋_GB2312" w:cs="方正仿宋_GB2312"/>
          <w:b/>
          <w:bCs/>
          <w:i/>
          <w:iCs w:val="0"/>
          <w:color w:val="auto"/>
          <w:sz w:val="24"/>
          <w:szCs w:val="24"/>
          <w:highlight w:val="none"/>
        </w:rPr>
      </w:pPr>
      <w:r>
        <w:rPr>
          <w:rFonts w:hint="eastAsia" w:ascii="方正仿宋_GB2312" w:hAnsi="方正仿宋_GB2312" w:eastAsia="方正仿宋_GB2312" w:cs="方正仿宋_GB2312"/>
          <w:color w:val="auto"/>
          <w:sz w:val="28"/>
          <w:szCs w:val="28"/>
          <w:highlight w:val="none"/>
        </w:rPr>
        <w:t>签订日期：      年    月   日</w:t>
      </w:r>
    </w:p>
    <w:p>
      <w:pPr>
        <w:shd w:val="clear" w:color="auto" w:fill="auto"/>
        <w:spacing w:line="480" w:lineRule="exact"/>
        <w:ind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u w:val="single"/>
        </w:rPr>
        <w:t xml:space="preserve">     </w:t>
      </w:r>
    </w:p>
    <w:p>
      <w:pPr>
        <w:rPr>
          <w:rFonts w:hint="eastAsia" w:ascii="方正仿宋_GB2312" w:hAnsi="方正仿宋_GB2312" w:eastAsia="方正仿宋_GB2312" w:cs="方正仿宋_GB2312"/>
          <w:color w:val="auto"/>
          <w:sz w:val="32"/>
          <w:szCs w:val="32"/>
          <w:highlight w:val="none"/>
        </w:rPr>
      </w:pPr>
      <w:bookmarkStart w:id="16" w:name="_Toc28561"/>
      <w:r>
        <w:rPr>
          <w:rFonts w:hint="eastAsia" w:ascii="方正仿宋_GB2312" w:hAnsi="方正仿宋_GB2312" w:eastAsia="方正仿宋_GB2312" w:cs="方正仿宋_GB2312"/>
          <w:color w:val="auto"/>
          <w:sz w:val="32"/>
          <w:szCs w:val="32"/>
          <w:highlight w:val="none"/>
        </w:rPr>
        <w:br w:type="page"/>
      </w:r>
    </w:p>
    <w:p>
      <w:pPr>
        <w:pStyle w:val="2"/>
        <w:shd w:val="clear" w:color="auto" w:fil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七</w:t>
      </w:r>
      <w:r>
        <w:rPr>
          <w:rFonts w:hint="eastAsia" w:ascii="方正仿宋_GB2312" w:hAnsi="方正仿宋_GB2312" w:eastAsia="方正仿宋_GB2312" w:cs="方正仿宋_GB2312"/>
          <w:color w:val="auto"/>
          <w:sz w:val="32"/>
          <w:szCs w:val="32"/>
          <w:highlight w:val="none"/>
        </w:rPr>
        <w:t xml:space="preserve">章 </w:t>
      </w:r>
      <w:r>
        <w:rPr>
          <w:rFonts w:hint="eastAsia" w:ascii="方正仿宋_GB2312" w:hAnsi="方正仿宋_GB2312" w:eastAsia="方正仿宋_GB2312" w:cs="方正仿宋_GB2312"/>
          <w:color w:val="auto"/>
          <w:sz w:val="32"/>
          <w:szCs w:val="32"/>
          <w:highlight w:val="none"/>
          <w:lang w:eastAsia="zh-CN"/>
        </w:rPr>
        <w:t>响应</w:t>
      </w:r>
      <w:r>
        <w:rPr>
          <w:rFonts w:hint="eastAsia" w:ascii="方正仿宋_GB2312" w:hAnsi="方正仿宋_GB2312" w:eastAsia="方正仿宋_GB2312" w:cs="方正仿宋_GB2312"/>
          <w:color w:val="auto"/>
          <w:sz w:val="32"/>
          <w:szCs w:val="32"/>
          <w:highlight w:val="none"/>
        </w:rPr>
        <w:t>文件格式</w:t>
      </w:r>
      <w:bookmarkEnd w:id="16"/>
    </w:p>
    <w:p>
      <w:pPr>
        <w:pStyle w:val="4"/>
        <w:shd w:val="clear" w:color="auto" w:fill="auto"/>
        <w:rPr>
          <w:rFonts w:hint="eastAsia" w:ascii="方正仿宋_GB2312" w:hAnsi="方正仿宋_GB2312" w:eastAsia="方正仿宋_GB2312" w:cs="方正仿宋_GB2312"/>
          <w:color w:val="auto"/>
          <w:highlight w:val="none"/>
        </w:rPr>
      </w:pPr>
    </w:p>
    <w:p>
      <w:pPr>
        <w:shd w:val="clear" w:color="auto" w:fill="auto"/>
        <w:spacing w:line="560" w:lineRule="exact"/>
        <w:jc w:val="center"/>
        <w:rPr>
          <w:rFonts w:hint="eastAsia" w:ascii="方正仿宋_GB2312" w:hAnsi="方正仿宋_GB2312" w:eastAsia="方正仿宋_GB2312" w:cs="方正仿宋_GB2312"/>
          <w:bCs/>
          <w:color w:val="auto"/>
          <w:sz w:val="32"/>
          <w:szCs w:val="32"/>
          <w:highlight w:val="none"/>
        </w:rPr>
      </w:pPr>
    </w:p>
    <w:p>
      <w:pPr>
        <w:shd w:val="clear" w:color="auto" w:fil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color w:val="auto"/>
          <w:highlight w:val="none"/>
        </w:rPr>
        <w:t xml:space="preserve">     </w:t>
      </w:r>
      <w:r>
        <w:rPr>
          <w:rFonts w:hint="eastAsia" w:ascii="方正仿宋_GB2312" w:hAnsi="方正仿宋_GB2312" w:eastAsia="方正仿宋_GB2312" w:cs="方正仿宋_GB2312"/>
          <w:b/>
          <w:color w:val="auto"/>
          <w:sz w:val="32"/>
          <w:szCs w:val="32"/>
          <w:highlight w:val="none"/>
        </w:rPr>
        <w:t xml:space="preserve">                                       </w:t>
      </w:r>
    </w:p>
    <w:p>
      <w:pPr>
        <w:shd w:val="clear" w:color="auto" w:fill="auto"/>
        <w:jc w:val="center"/>
        <w:rPr>
          <w:rFonts w:hint="eastAsia" w:ascii="方正仿宋_GB2312" w:hAnsi="方正仿宋_GB2312" w:eastAsia="方正仿宋_GB2312" w:cs="方正仿宋_GB2312"/>
          <w:b/>
          <w:color w:val="auto"/>
          <w:sz w:val="84"/>
          <w:highlight w:val="none"/>
        </w:rPr>
      </w:pPr>
      <w:r>
        <w:rPr>
          <w:rFonts w:hint="eastAsia" w:ascii="方正仿宋_GB2312" w:hAnsi="方正仿宋_GB2312" w:eastAsia="方正仿宋_GB2312" w:cs="方正仿宋_GB2312"/>
          <w:b/>
          <w:color w:val="auto"/>
          <w:sz w:val="84"/>
          <w:highlight w:val="none"/>
          <w:lang w:eastAsia="zh-CN"/>
        </w:rPr>
        <w:t>响应</w:t>
      </w:r>
      <w:r>
        <w:rPr>
          <w:rFonts w:hint="eastAsia" w:ascii="方正仿宋_GB2312" w:hAnsi="方正仿宋_GB2312" w:eastAsia="方正仿宋_GB2312" w:cs="方正仿宋_GB2312"/>
          <w:b/>
          <w:color w:val="auto"/>
          <w:sz w:val="84"/>
          <w:highlight w:val="none"/>
        </w:rPr>
        <w:t>文件</w:t>
      </w:r>
    </w:p>
    <w:p>
      <w:pPr>
        <w:shd w:val="clear" w:color="auto" w:fill="auto"/>
        <w:rPr>
          <w:rFonts w:hint="eastAsia" w:ascii="方正仿宋_GB2312" w:hAnsi="方正仿宋_GB2312" w:eastAsia="方正仿宋_GB2312" w:cs="方正仿宋_GB2312"/>
          <w:color w:val="auto"/>
          <w:highlight w:val="none"/>
        </w:rPr>
      </w:pPr>
    </w:p>
    <w:p>
      <w:pPr>
        <w:pStyle w:val="25"/>
        <w:shd w:val="clear" w:color="auto" w:fill="auto"/>
        <w:spacing w:after="0" w:line="480" w:lineRule="atLeast"/>
        <w:ind w:left="0" w:leftChars="0"/>
        <w:rPr>
          <w:rFonts w:hint="eastAsia" w:ascii="方正仿宋_GB2312" w:hAnsi="方正仿宋_GB2312" w:eastAsia="方正仿宋_GB2312" w:cs="方正仿宋_GB2312"/>
          <w:color w:val="auto"/>
          <w:highlight w:val="none"/>
        </w:rPr>
      </w:pPr>
    </w:p>
    <w:p>
      <w:pPr>
        <w:pStyle w:val="25"/>
        <w:shd w:val="clear" w:color="auto" w:fill="auto"/>
        <w:spacing w:after="0" w:line="480" w:lineRule="atLeast"/>
        <w:ind w:left="0" w:leftChars="0"/>
        <w:rPr>
          <w:rFonts w:hint="eastAsia" w:ascii="方正仿宋_GB2312" w:hAnsi="方正仿宋_GB2312" w:eastAsia="方正仿宋_GB2312" w:cs="方正仿宋_GB2312"/>
          <w:color w:val="auto"/>
          <w:highlight w:val="none"/>
        </w:rPr>
      </w:pPr>
    </w:p>
    <w:p>
      <w:pPr>
        <w:pStyle w:val="25"/>
        <w:shd w:val="clear" w:color="auto" w:fill="auto"/>
        <w:spacing w:after="0" w:line="480" w:lineRule="atLeast"/>
        <w:ind w:left="0" w:leftChars="0"/>
        <w:rPr>
          <w:rFonts w:hint="eastAsia" w:ascii="方正仿宋_GB2312" w:hAnsi="方正仿宋_GB2312" w:eastAsia="方正仿宋_GB2312" w:cs="方正仿宋_GB2312"/>
          <w:color w:val="auto"/>
          <w:highlight w:val="none"/>
        </w:rPr>
      </w:pPr>
    </w:p>
    <w:p>
      <w:pPr>
        <w:pStyle w:val="25"/>
        <w:shd w:val="clear" w:color="auto" w:fill="auto"/>
        <w:spacing w:after="0" w:line="480" w:lineRule="atLeast"/>
        <w:ind w:left="0" w:leftChars="0"/>
        <w:rPr>
          <w:rFonts w:hint="eastAsia" w:ascii="方正仿宋_GB2312" w:hAnsi="方正仿宋_GB2312" w:eastAsia="方正仿宋_GB2312" w:cs="方正仿宋_GB2312"/>
          <w:color w:val="auto"/>
          <w:highlight w:val="none"/>
        </w:rPr>
      </w:pPr>
    </w:p>
    <w:p>
      <w:pPr>
        <w:pStyle w:val="25"/>
        <w:shd w:val="clear" w:color="auto" w:fill="auto"/>
        <w:spacing w:after="0" w:line="480" w:lineRule="atLeast"/>
        <w:ind w:left="0" w:leftChars="0"/>
        <w:rPr>
          <w:rFonts w:hint="eastAsia" w:ascii="方正仿宋_GB2312" w:hAnsi="方正仿宋_GB2312" w:eastAsia="方正仿宋_GB2312" w:cs="方正仿宋_GB2312"/>
          <w:color w:val="auto"/>
          <w:highlight w:val="none"/>
        </w:rPr>
      </w:pPr>
    </w:p>
    <w:p>
      <w:pPr>
        <w:shd w:val="clear" w:color="auto" w:fill="auto"/>
        <w:spacing w:line="480" w:lineRule="atLeast"/>
        <w:ind w:left="1309" w:leftChars="0" w:hanging="1309" w:hangingChars="466"/>
        <w:rPr>
          <w:rStyle w:val="29"/>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lang w:val="en-US" w:eastAsia="zh-CN"/>
        </w:rPr>
        <w:t xml:space="preserve">               </w:t>
      </w:r>
      <w:r>
        <w:rPr>
          <w:rFonts w:hint="eastAsia" w:ascii="方正仿宋_GB2312" w:hAnsi="方正仿宋_GB2312" w:eastAsia="方正仿宋_GB2312" w:cs="方正仿宋_GB2312"/>
          <w:b/>
          <w:bCs w:val="0"/>
          <w:color w:val="auto"/>
          <w:sz w:val="28"/>
          <w:szCs w:val="28"/>
          <w:highlight w:val="none"/>
        </w:rPr>
        <w:t>项目名称：</w:t>
      </w:r>
      <w:r>
        <w:rPr>
          <w:rFonts w:hint="eastAsia" w:ascii="方正仿宋_GB2312" w:hAnsi="方正仿宋_GB2312" w:eastAsia="方正仿宋_GB2312" w:cs="方正仿宋_GB2312"/>
          <w:b/>
          <w:bCs w:val="0"/>
          <w:color w:val="auto"/>
          <w:sz w:val="28"/>
          <w:szCs w:val="28"/>
          <w:highlight w:val="none"/>
          <w:u w:val="single"/>
        </w:rPr>
        <w:t xml:space="preserve">                             </w:t>
      </w:r>
    </w:p>
    <w:p>
      <w:pPr>
        <w:shd w:val="clear" w:color="auto" w:fill="auto"/>
        <w:spacing w:line="480" w:lineRule="atLeast"/>
        <w:ind w:firstLine="1124" w:firstLineChars="400"/>
        <w:rPr>
          <w:rFonts w:hint="eastAsia" w:ascii="方正仿宋_GB2312" w:hAnsi="方正仿宋_GB2312" w:eastAsia="方正仿宋_GB2312" w:cs="方正仿宋_GB2312"/>
          <w:b/>
          <w:bCs w:val="0"/>
          <w:color w:val="auto"/>
          <w:sz w:val="28"/>
          <w:szCs w:val="28"/>
          <w:highlight w:val="none"/>
          <w:lang w:val="en-US" w:eastAsia="zh-CN"/>
        </w:rPr>
      </w:pPr>
      <w:r>
        <w:rPr>
          <w:rFonts w:hint="eastAsia" w:ascii="方正仿宋_GB2312" w:hAnsi="方正仿宋_GB2312" w:eastAsia="方正仿宋_GB2312" w:cs="方正仿宋_GB2312"/>
          <w:b/>
          <w:bCs w:val="0"/>
          <w:color w:val="auto"/>
          <w:sz w:val="28"/>
          <w:szCs w:val="28"/>
          <w:highlight w:val="none"/>
          <w:lang w:val="en-US" w:eastAsia="zh-CN"/>
        </w:rPr>
        <w:t xml:space="preserve">       项目编号：</w:t>
      </w:r>
    </w:p>
    <w:p>
      <w:pPr>
        <w:shd w:val="clear" w:color="auto" w:fill="auto"/>
        <w:spacing w:line="480" w:lineRule="atLeast"/>
        <w:ind w:firstLine="1124" w:firstLineChars="400"/>
        <w:rPr>
          <w:rFonts w:hint="eastAsia" w:ascii="方正仿宋_GB2312" w:hAnsi="方正仿宋_GB2312" w:eastAsia="方正仿宋_GB2312" w:cs="方正仿宋_GB2312"/>
          <w:b/>
          <w:bCs w:val="0"/>
          <w:color w:val="auto"/>
          <w:sz w:val="28"/>
          <w:szCs w:val="28"/>
          <w:highlight w:val="none"/>
          <w:lang w:eastAsia="zh-CN"/>
        </w:rPr>
      </w:pPr>
    </w:p>
    <w:p>
      <w:pPr>
        <w:shd w:val="clear" w:color="auto" w:fill="auto"/>
        <w:spacing w:line="480" w:lineRule="atLeast"/>
        <w:ind w:firstLine="1124" w:firstLineChars="400"/>
        <w:rPr>
          <w:rFonts w:hint="eastAsia" w:ascii="方正仿宋_GB2312" w:hAnsi="方正仿宋_GB2312" w:eastAsia="方正仿宋_GB2312" w:cs="方正仿宋_GB2312"/>
          <w:b/>
          <w:bCs w:val="0"/>
          <w:color w:val="auto"/>
          <w:sz w:val="28"/>
          <w:szCs w:val="28"/>
          <w:highlight w:val="none"/>
          <w:lang w:eastAsia="zh-CN"/>
        </w:rPr>
      </w:pPr>
    </w:p>
    <w:p>
      <w:pPr>
        <w:spacing w:line="560" w:lineRule="exact"/>
        <w:ind w:firstLine="1120" w:firstLineChars="400"/>
        <w:jc w:val="both"/>
        <w:rPr>
          <w:rFonts w:hint="eastAsia" w:ascii="方正仿宋_GB2312" w:hAnsi="方正仿宋_GB2312" w:eastAsia="方正仿宋_GB2312" w:cs="方正仿宋_GB2312"/>
          <w:bCs/>
          <w:color w:val="auto"/>
          <w:sz w:val="28"/>
          <w:szCs w:val="28"/>
          <w:highlight w:val="none"/>
          <w:u w:val="single"/>
        </w:rPr>
      </w:pPr>
      <w:r>
        <w:rPr>
          <w:rFonts w:hint="eastAsia" w:ascii="方正仿宋_GB2312" w:hAnsi="方正仿宋_GB2312" w:eastAsia="方正仿宋_GB2312" w:cs="方正仿宋_GB2312"/>
          <w:bCs/>
          <w:color w:val="auto"/>
          <w:sz w:val="28"/>
          <w:szCs w:val="28"/>
          <w:highlight w:val="none"/>
        </w:rPr>
        <w:t>供 应 商：</w:t>
      </w:r>
      <w:r>
        <w:rPr>
          <w:rFonts w:hint="eastAsia" w:ascii="方正仿宋_GB2312" w:hAnsi="方正仿宋_GB2312" w:eastAsia="方正仿宋_GB2312" w:cs="方正仿宋_GB2312"/>
          <w:bCs/>
          <w:color w:val="auto"/>
          <w:sz w:val="28"/>
          <w:szCs w:val="28"/>
          <w:highlight w:val="none"/>
          <w:u w:val="single"/>
          <w:lang w:val="en-US" w:eastAsia="zh-CN"/>
        </w:rPr>
        <w:t xml:space="preserve">              </w:t>
      </w:r>
      <w:r>
        <w:rPr>
          <w:rFonts w:hint="eastAsia" w:ascii="方正仿宋_GB2312" w:hAnsi="方正仿宋_GB2312" w:eastAsia="方正仿宋_GB2312" w:cs="方正仿宋_GB2312"/>
          <w:bCs/>
          <w:color w:val="auto"/>
          <w:sz w:val="28"/>
          <w:szCs w:val="28"/>
          <w:highlight w:val="none"/>
        </w:rPr>
        <w:t>（盖章）</w:t>
      </w:r>
      <w:r>
        <w:rPr>
          <w:rFonts w:hint="eastAsia" w:ascii="方正仿宋_GB2312" w:hAnsi="方正仿宋_GB2312" w:eastAsia="方正仿宋_GB2312" w:cs="方正仿宋_GB2312"/>
          <w:bCs/>
          <w:color w:val="auto"/>
          <w:sz w:val="28"/>
          <w:szCs w:val="28"/>
          <w:highlight w:val="none"/>
          <w:u w:val="single"/>
          <w:lang w:val="en-US" w:eastAsia="zh-CN"/>
        </w:rPr>
        <w:t xml:space="preserve">     </w:t>
      </w:r>
      <w:r>
        <w:rPr>
          <w:rFonts w:hint="eastAsia" w:ascii="方正仿宋_GB2312" w:hAnsi="方正仿宋_GB2312" w:eastAsia="方正仿宋_GB2312" w:cs="方正仿宋_GB2312"/>
          <w:bCs/>
          <w:color w:val="auto"/>
          <w:sz w:val="28"/>
          <w:szCs w:val="28"/>
          <w:highlight w:val="none"/>
          <w:u w:val="single"/>
        </w:rPr>
        <w:t xml:space="preserve">     </w:t>
      </w:r>
    </w:p>
    <w:p>
      <w:pPr>
        <w:shd w:val="clear" w:color="auto" w:fill="auto"/>
        <w:spacing w:line="480" w:lineRule="atLeast"/>
        <w:ind w:firstLine="1120" w:firstLineChars="400"/>
        <w:rPr>
          <w:rFonts w:hint="eastAsia" w:ascii="方正仿宋_GB2312" w:hAnsi="方正仿宋_GB2312" w:eastAsia="方正仿宋_GB2312" w:cs="方正仿宋_GB2312"/>
          <w:b/>
          <w:bCs w:val="0"/>
          <w:color w:val="auto"/>
          <w:sz w:val="28"/>
          <w:szCs w:val="28"/>
          <w:highlight w:val="none"/>
          <w:u w:val="single"/>
        </w:rPr>
      </w:pPr>
      <w:r>
        <w:rPr>
          <w:rFonts w:hint="eastAsia" w:ascii="方正仿宋_GB2312" w:hAnsi="方正仿宋_GB2312" w:eastAsia="方正仿宋_GB2312" w:cs="方正仿宋_GB2312"/>
          <w:bCs/>
          <w:color w:val="auto"/>
          <w:sz w:val="28"/>
          <w:szCs w:val="28"/>
          <w:highlight w:val="none"/>
          <w:u w:val="single"/>
        </w:rPr>
        <w:t xml:space="preserve">   </w:t>
      </w:r>
      <w:r>
        <w:rPr>
          <w:rFonts w:hint="eastAsia" w:ascii="方正仿宋_GB2312" w:hAnsi="方正仿宋_GB2312" w:eastAsia="方正仿宋_GB2312" w:cs="方正仿宋_GB2312"/>
          <w:bCs/>
          <w:color w:val="auto"/>
          <w:sz w:val="28"/>
          <w:szCs w:val="28"/>
          <w:highlight w:val="none"/>
        </w:rPr>
        <w:t>年</w:t>
      </w:r>
      <w:r>
        <w:rPr>
          <w:rFonts w:hint="eastAsia" w:ascii="方正仿宋_GB2312" w:hAnsi="方正仿宋_GB2312" w:eastAsia="方正仿宋_GB2312" w:cs="方正仿宋_GB2312"/>
          <w:bCs/>
          <w:color w:val="auto"/>
          <w:sz w:val="28"/>
          <w:szCs w:val="28"/>
          <w:highlight w:val="none"/>
          <w:u w:val="single"/>
        </w:rPr>
        <w:t xml:space="preserve">   </w:t>
      </w:r>
      <w:r>
        <w:rPr>
          <w:rFonts w:hint="eastAsia" w:ascii="方正仿宋_GB2312" w:hAnsi="方正仿宋_GB2312" w:eastAsia="方正仿宋_GB2312" w:cs="方正仿宋_GB2312"/>
          <w:bCs/>
          <w:color w:val="auto"/>
          <w:sz w:val="28"/>
          <w:szCs w:val="28"/>
          <w:highlight w:val="none"/>
        </w:rPr>
        <w:t>月</w:t>
      </w:r>
      <w:r>
        <w:rPr>
          <w:rFonts w:hint="eastAsia" w:ascii="方正仿宋_GB2312" w:hAnsi="方正仿宋_GB2312" w:eastAsia="方正仿宋_GB2312" w:cs="方正仿宋_GB2312"/>
          <w:bCs/>
          <w:color w:val="auto"/>
          <w:sz w:val="28"/>
          <w:szCs w:val="28"/>
          <w:highlight w:val="none"/>
          <w:u w:val="single"/>
        </w:rPr>
        <w:t xml:space="preserve">   </w:t>
      </w:r>
      <w:r>
        <w:rPr>
          <w:rFonts w:hint="eastAsia" w:ascii="方正仿宋_GB2312" w:hAnsi="方正仿宋_GB2312" w:eastAsia="方正仿宋_GB2312" w:cs="方正仿宋_GB2312"/>
          <w:bCs/>
          <w:color w:val="auto"/>
          <w:sz w:val="28"/>
          <w:szCs w:val="28"/>
          <w:highlight w:val="none"/>
        </w:rPr>
        <w:t>日</w:t>
      </w:r>
      <w:r>
        <w:rPr>
          <w:rFonts w:hint="eastAsia" w:ascii="方正仿宋_GB2312" w:hAnsi="方正仿宋_GB2312" w:eastAsia="方正仿宋_GB2312" w:cs="方正仿宋_GB2312"/>
          <w:b/>
          <w:bCs w:val="0"/>
          <w:color w:val="auto"/>
          <w:sz w:val="28"/>
          <w:szCs w:val="28"/>
          <w:highlight w:val="none"/>
          <w:u w:val="single"/>
        </w:rPr>
        <w:t xml:space="preserve">                 </w:t>
      </w:r>
    </w:p>
    <w:p>
      <w:pPr>
        <w:shd w:val="clear" w:color="auto" w:fill="auto"/>
        <w:spacing w:line="480" w:lineRule="atLeast"/>
        <w:rPr>
          <w:rFonts w:hint="eastAsia" w:ascii="方正仿宋_GB2312" w:hAnsi="方正仿宋_GB2312" w:eastAsia="方正仿宋_GB2312" w:cs="方正仿宋_GB2312"/>
          <w:b/>
          <w:color w:val="auto"/>
          <w:sz w:val="28"/>
          <w:szCs w:val="28"/>
          <w:highlight w:val="none"/>
        </w:rPr>
      </w:pPr>
    </w:p>
    <w:p>
      <w:pPr>
        <w:shd w:val="clear" w:color="auto" w:fill="auto"/>
        <w:spacing w:before="0" w:after="0" w:line="480" w:lineRule="atLeast"/>
        <w:jc w:val="center"/>
        <w:outlineLvl w:val="9"/>
        <w:rPr>
          <w:rFonts w:hint="eastAsia" w:ascii="方正仿宋_GB2312" w:hAnsi="方正仿宋_GB2312" w:eastAsia="方正仿宋_GB2312" w:cs="方正仿宋_GB2312"/>
          <w:b/>
          <w:bCs w:val="0"/>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rPr>
        <w:br w:type="page"/>
      </w:r>
    </w:p>
    <w:p>
      <w:pPr>
        <w:pStyle w:val="3"/>
        <w:shd w:val="clear" w:color="auto" w:fill="auto"/>
        <w:spacing w:before="0" w:after="0"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一</w:t>
      </w:r>
      <w:r>
        <w:rPr>
          <w:rFonts w:hint="eastAsia" w:ascii="方正仿宋_GB2312" w:hAnsi="方正仿宋_GB2312" w:eastAsia="方正仿宋_GB2312" w:cs="方正仿宋_GB2312"/>
          <w:color w:val="auto"/>
          <w:sz w:val="24"/>
          <w:szCs w:val="24"/>
          <w:highlight w:val="none"/>
        </w:rPr>
        <w:t>、资格证明文件</w:t>
      </w:r>
    </w:p>
    <w:p>
      <w:pPr>
        <w:pStyle w:val="5"/>
        <w:shd w:val="clear" w:color="auto" w:fill="auto"/>
        <w:spacing w:before="0" w:after="0" w:line="480" w:lineRule="exact"/>
        <w:jc w:val="both"/>
        <w:rPr>
          <w:rFonts w:hint="eastAsia" w:ascii="方正仿宋_GB2312" w:hAnsi="方正仿宋_GB2312" w:eastAsia="方正仿宋_GB2312" w:cs="方正仿宋_GB2312"/>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u w:val="none"/>
          <w:lang w:val="en-US" w:eastAsia="zh-CN"/>
        </w:rPr>
        <w:t>1.具有独立承担民事责任的能力的证明文件</w:t>
      </w:r>
    </w:p>
    <w:p>
      <w:pPr>
        <w:pStyle w:val="13"/>
        <w:shd w:val="clear" w:color="auto" w:fill="auto"/>
        <w:spacing w:before="0" w:after="0" w:line="480" w:lineRule="exact"/>
        <w:jc w:val="both"/>
        <w:rPr>
          <w:rFonts w:hint="eastAsia" w:ascii="方正仿宋_GB2312" w:hAnsi="方正仿宋_GB2312" w:eastAsia="方正仿宋_GB2312" w:cs="方正仿宋_GB2312"/>
          <w:b/>
          <w:color w:val="auto"/>
          <w:kern w:val="0"/>
          <w:sz w:val="24"/>
          <w:szCs w:val="24"/>
          <w:highlight w:val="none"/>
          <w:u w:val="none"/>
          <w:shd w:val="clear" w:color="auto" w:fill="FFFFFF"/>
          <w:lang w:val="en-US" w:eastAsia="zh-CN"/>
        </w:rPr>
      </w:pPr>
      <w:bookmarkStart w:id="17" w:name="OLE_LINK12"/>
    </w:p>
    <w:p>
      <w:pPr>
        <w:shd w:val="clear" w:color="auto" w:fill="auto"/>
        <w:spacing w:before="0" w:after="0" w:line="480" w:lineRule="exact"/>
        <w:jc w:val="both"/>
        <w:rPr>
          <w:rFonts w:hint="eastAsia" w:ascii="方正仿宋_GB2312" w:hAnsi="方正仿宋_GB2312" w:eastAsia="方正仿宋_GB2312" w:cs="方正仿宋_GB2312"/>
          <w:b/>
          <w:color w:val="auto"/>
          <w:kern w:val="0"/>
          <w:sz w:val="24"/>
          <w:szCs w:val="24"/>
          <w:highlight w:val="none"/>
          <w:u w:val="none"/>
          <w:shd w:val="clear" w:color="auto" w:fill="FFFFFF"/>
          <w:lang w:val="en-US" w:eastAsia="zh-CN"/>
        </w:rPr>
      </w:pPr>
      <w:r>
        <w:rPr>
          <w:rFonts w:hint="eastAsia" w:ascii="方正仿宋_GB2312" w:hAnsi="方正仿宋_GB2312" w:eastAsia="方正仿宋_GB2312" w:cs="方正仿宋_GB2312"/>
          <w:b/>
          <w:color w:val="auto"/>
          <w:kern w:val="0"/>
          <w:sz w:val="24"/>
          <w:szCs w:val="24"/>
          <w:highlight w:val="none"/>
          <w:u w:val="none"/>
          <w:shd w:val="clear" w:color="auto" w:fill="FFFFFF"/>
          <w:lang w:val="en-US" w:eastAsia="zh-CN"/>
        </w:rPr>
        <w:br w:type="page"/>
      </w:r>
    </w:p>
    <w:p>
      <w:pPr>
        <w:pStyle w:val="13"/>
        <w:shd w:val="clear" w:color="auto" w:fill="auto"/>
        <w:spacing w:before="0" w:after="0" w:line="480" w:lineRule="exact"/>
        <w:jc w:val="both"/>
        <w:outlineLvl w:val="2"/>
        <w:rPr>
          <w:rFonts w:hint="eastAsia" w:ascii="方正仿宋_GB2312" w:hAnsi="方正仿宋_GB2312" w:eastAsia="方正仿宋_GB2312" w:cs="方正仿宋_GB2312"/>
          <w:b/>
          <w:color w:val="auto"/>
          <w:kern w:val="0"/>
          <w:sz w:val="24"/>
          <w:szCs w:val="24"/>
          <w:highlight w:val="none"/>
          <w:u w:val="none"/>
          <w:lang w:eastAsia="zh-CN"/>
        </w:rPr>
      </w:pPr>
      <w:r>
        <w:rPr>
          <w:rFonts w:hint="eastAsia" w:ascii="方正仿宋_GB2312" w:hAnsi="方正仿宋_GB2312" w:eastAsia="方正仿宋_GB2312" w:cs="方正仿宋_GB2312"/>
          <w:b/>
          <w:color w:val="auto"/>
          <w:kern w:val="0"/>
          <w:sz w:val="24"/>
          <w:szCs w:val="24"/>
          <w:highlight w:val="none"/>
          <w:u w:val="none"/>
          <w:shd w:val="clear" w:color="auto" w:fill="FFFFFF"/>
          <w:lang w:val="en-US" w:eastAsia="zh-CN"/>
        </w:rPr>
        <w:t>2.</w:t>
      </w:r>
      <w:r>
        <w:rPr>
          <w:rFonts w:hint="eastAsia" w:ascii="方正仿宋_GB2312" w:hAnsi="方正仿宋_GB2312" w:eastAsia="方正仿宋_GB2312" w:cs="方正仿宋_GB2312"/>
          <w:b/>
          <w:color w:val="auto"/>
          <w:kern w:val="0"/>
          <w:sz w:val="24"/>
          <w:szCs w:val="24"/>
          <w:highlight w:val="none"/>
          <w:u w:val="none"/>
          <w:shd w:val="clear" w:color="auto" w:fill="auto"/>
          <w:lang w:val="en-US" w:eastAsia="zh-CN"/>
        </w:rPr>
        <w:t>供应商资格承诺书</w:t>
      </w:r>
    </w:p>
    <w:bookmarkEnd w:id="17"/>
    <w:p>
      <w:pPr>
        <w:shd w:val="clear" w:color="auto" w:fill="auto"/>
        <w:spacing w:line="480" w:lineRule="exact"/>
        <w:jc w:val="center"/>
        <w:rPr>
          <w:rFonts w:hint="eastAsia" w:ascii="方正仿宋_GB2312" w:hAnsi="方正仿宋_GB2312" w:eastAsia="方正仿宋_GB2312" w:cs="方正仿宋_GB2312"/>
          <w:b/>
          <w:bCs/>
          <w:color w:val="auto"/>
          <w:sz w:val="24"/>
          <w:szCs w:val="24"/>
          <w:highlight w:val="none"/>
          <w:lang w:eastAsia="zh-CN"/>
        </w:rPr>
      </w:pPr>
      <w:bookmarkStart w:id="18" w:name="OLE_LINK13"/>
    </w:p>
    <w:p>
      <w:pPr>
        <w:shd w:val="clear" w:color="auto" w:fill="auto"/>
        <w:spacing w:line="480" w:lineRule="exact"/>
        <w:jc w:val="center"/>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供应商资格承诺书</w:t>
      </w:r>
      <w:r>
        <w:rPr>
          <w:rFonts w:hint="eastAsia" w:ascii="方正仿宋_GB2312" w:hAnsi="方正仿宋_GB2312" w:eastAsia="方正仿宋_GB2312" w:cs="方正仿宋_GB2312"/>
          <w:b/>
          <w:bCs/>
          <w:color w:val="auto"/>
          <w:sz w:val="24"/>
          <w:szCs w:val="24"/>
          <w:highlight w:val="none"/>
          <w:u w:val="single"/>
          <w:lang w:val="en-US" w:eastAsia="zh-CN"/>
        </w:rPr>
        <w:t>（仅供参考）</w:t>
      </w:r>
    </w:p>
    <w:bookmarkEnd w:id="18"/>
    <w:p>
      <w:pPr>
        <w:shd w:val="clear" w:color="auto" w:fill="auto"/>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rPr>
      </w:pPr>
      <w:bookmarkStart w:id="19" w:name="OLE_LINK17"/>
      <w:r>
        <w:rPr>
          <w:rFonts w:hint="eastAsia" w:ascii="方正仿宋_GB2312" w:hAnsi="方正仿宋_GB2312" w:eastAsia="方正仿宋_GB2312" w:cs="方正仿宋_GB2312"/>
          <w:color w:val="auto"/>
          <w:sz w:val="24"/>
          <w:szCs w:val="24"/>
          <w:highlight w:val="none"/>
          <w:u w:val="single"/>
        </w:rPr>
        <w:t>致：（采购人/采购代理机构）</w:t>
      </w:r>
    </w:p>
    <w:p>
      <w:pPr>
        <w:shd w:val="clear" w:color="auto" w:fill="auto"/>
        <w:spacing w:line="480" w:lineRule="exact"/>
        <w:ind w:firstLine="0" w:firstLineChars="0"/>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eastAsia="zh-CN"/>
        </w:rPr>
        <w:t>在参与本次（项目名称）</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lang w:eastAsia="zh-CN"/>
        </w:rPr>
        <w:t>磋商中，我单位承诺：</w:t>
      </w:r>
    </w:p>
    <w:p>
      <w:pPr>
        <w:shd w:val="clear" w:color="auto" w:fill="auto"/>
        <w:spacing w:line="480" w:lineRule="exact"/>
        <w:ind w:firstLine="0" w:firstLineChars="0"/>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val="en-US" w:eastAsia="zh-CN"/>
        </w:rPr>
        <w:t>（一）</w:t>
      </w:r>
      <w:r>
        <w:rPr>
          <w:rFonts w:hint="eastAsia" w:ascii="方正仿宋_GB2312" w:hAnsi="方正仿宋_GB2312" w:eastAsia="方正仿宋_GB2312" w:cs="方正仿宋_GB2312"/>
          <w:color w:val="auto"/>
          <w:sz w:val="24"/>
          <w:szCs w:val="24"/>
          <w:highlight w:val="none"/>
          <w:u w:val="single"/>
          <w:lang w:eastAsia="zh-CN"/>
        </w:rPr>
        <w:t>具有良好的商业信誉和健全的财务会计制度；</w:t>
      </w:r>
    </w:p>
    <w:p>
      <w:pPr>
        <w:shd w:val="clear" w:color="auto" w:fill="auto"/>
        <w:spacing w:line="480" w:lineRule="exact"/>
        <w:rPr>
          <w:rFonts w:hint="eastAsia" w:ascii="方正仿宋_GB2312" w:hAnsi="方正仿宋_GB2312" w:eastAsia="方正仿宋_GB2312" w:cs="方正仿宋_GB2312"/>
          <w:b/>
          <w:bCs/>
          <w:i/>
          <w:iCs/>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val="en-US" w:eastAsia="zh-CN"/>
        </w:rPr>
        <w:t>（二）</w:t>
      </w:r>
      <w:r>
        <w:rPr>
          <w:rFonts w:hint="eastAsia" w:ascii="方正仿宋_GB2312" w:hAnsi="方正仿宋_GB2312" w:eastAsia="方正仿宋_GB2312" w:cs="方正仿宋_GB2312"/>
          <w:color w:val="auto"/>
          <w:sz w:val="24"/>
          <w:szCs w:val="24"/>
          <w:highlight w:val="none"/>
          <w:u w:val="single"/>
          <w:lang w:eastAsia="zh-CN"/>
        </w:rPr>
        <w:t>具有履行合同所必需的设备和专业技术能力</w:t>
      </w:r>
      <w:r>
        <w:rPr>
          <w:rFonts w:hint="eastAsia" w:ascii="方正仿宋_GB2312" w:hAnsi="方正仿宋_GB2312" w:eastAsia="方正仿宋_GB2312" w:cs="方正仿宋_GB2312"/>
          <w:b/>
          <w:bCs/>
          <w:i/>
          <w:iCs/>
          <w:color w:val="auto"/>
          <w:sz w:val="24"/>
          <w:szCs w:val="24"/>
          <w:highlight w:val="none"/>
          <w:u w:val="single"/>
          <w:lang w:eastAsia="zh-CN"/>
        </w:rPr>
        <w:t>；</w:t>
      </w: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val="en-US" w:eastAsia="zh-CN"/>
        </w:rPr>
        <w:t>（三）有依法缴纳税收和社会保障资金的良好记录；</w:t>
      </w:r>
    </w:p>
    <w:p>
      <w:pPr>
        <w:shd w:val="clear" w:color="auto" w:fill="auto"/>
        <w:spacing w:line="480" w:lineRule="exact"/>
        <w:ind w:firstLine="0" w:firstLineChars="0"/>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eastAsia="zh-CN"/>
        </w:rPr>
        <w:t>（四）参加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val="en-US" w:eastAsia="zh-CN"/>
        </w:rPr>
        <w:t>（五）我单位不属于政府采购法律、行政法规规定的公益一类事业单位、或使用事业编制且由财政拨款保障的群团组织；</w:t>
      </w:r>
    </w:p>
    <w:p>
      <w:pPr>
        <w:shd w:val="clear" w:color="auto" w:fill="auto"/>
        <w:spacing w:line="480" w:lineRule="exact"/>
        <w:ind w:firstLine="560"/>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u w:val="single"/>
          <w:lang w:val="en-US" w:eastAsia="zh-CN"/>
        </w:rPr>
        <w:t>（六）我单位不存在为采购项目提供整体设计、规范编制或者项目管理、监理、检测等服务后，再参加该采购项目的其他采购活动的情形（单一来源采购项目除外）；</w:t>
      </w:r>
    </w:p>
    <w:p>
      <w:pPr>
        <w:shd w:val="clear" w:color="auto" w:fill="auto"/>
        <w:spacing w:line="480" w:lineRule="exact"/>
        <w:ind w:firstLine="560"/>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u w:val="single"/>
          <w:lang w:val="en-US" w:eastAsia="zh-CN"/>
        </w:rPr>
        <w:t>（七）与我单位存在“单位负责人为同一人或者存在直接控股、管理关系”的其他法人单位信息如下：</w:t>
      </w: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lang w:eastAsia="zh-CN"/>
              </w:rPr>
            </w:pPr>
            <w:r>
              <w:rPr>
                <w:rFonts w:hint="eastAsia" w:ascii="方正仿宋_GB2312" w:hAnsi="方正仿宋_GB2312" w:eastAsia="方正仿宋_GB2312" w:cs="方正仿宋_GB2312"/>
                <w:color w:val="auto"/>
                <w:sz w:val="24"/>
                <w:szCs w:val="24"/>
                <w:highlight w:val="none"/>
                <w:u w:val="single"/>
                <w:vertAlign w:val="baseline"/>
                <w:lang w:eastAsia="zh-CN"/>
              </w:rPr>
              <w:t>序号</w:t>
            </w: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lang w:eastAsia="zh-CN"/>
              </w:rPr>
            </w:pPr>
            <w:r>
              <w:rPr>
                <w:rFonts w:hint="eastAsia" w:ascii="方正仿宋_GB2312" w:hAnsi="方正仿宋_GB2312" w:eastAsia="方正仿宋_GB2312" w:cs="方正仿宋_GB2312"/>
                <w:color w:val="auto"/>
                <w:sz w:val="24"/>
                <w:szCs w:val="24"/>
                <w:highlight w:val="none"/>
                <w:u w:val="single"/>
                <w:vertAlign w:val="baseline"/>
                <w:lang w:eastAsia="zh-CN"/>
              </w:rPr>
              <w:t>单位名称</w:t>
            </w: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lang w:eastAsia="zh-CN"/>
              </w:rPr>
            </w:pPr>
            <w:r>
              <w:rPr>
                <w:rFonts w:hint="eastAsia" w:ascii="方正仿宋_GB2312" w:hAnsi="方正仿宋_GB2312" w:eastAsia="方正仿宋_GB2312" w:cs="方正仿宋_GB2312"/>
                <w:color w:val="auto"/>
                <w:sz w:val="24"/>
                <w:szCs w:val="24"/>
                <w:highlight w:val="none"/>
                <w:u w:val="single"/>
                <w:vertAlign w:val="baseline"/>
                <w:lang w:eastAsia="zh-CN"/>
              </w:rPr>
              <w:t>相互管理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lang w:val="en-US" w:eastAsia="zh-CN"/>
              </w:rPr>
            </w:pPr>
            <w:r>
              <w:rPr>
                <w:rFonts w:hint="eastAsia" w:ascii="方正仿宋_GB2312" w:hAnsi="方正仿宋_GB2312" w:eastAsia="方正仿宋_GB2312" w:cs="方正仿宋_GB2312"/>
                <w:color w:val="auto"/>
                <w:sz w:val="24"/>
                <w:szCs w:val="24"/>
                <w:highlight w:val="none"/>
                <w:u w:val="single"/>
                <w:vertAlign w:val="baseline"/>
                <w:lang w:val="en-US" w:eastAsia="zh-CN"/>
              </w:rPr>
              <w:t>1</w:t>
            </w: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rPr>
            </w:pP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rPr>
            </w:pPr>
            <w:bookmarkStart w:id="20" w:name="OLE_LINK18"/>
            <w:r>
              <w:rPr>
                <w:rFonts w:hint="eastAsia" w:ascii="方正仿宋_GB2312" w:hAnsi="方正仿宋_GB2312" w:eastAsia="方正仿宋_GB2312" w:cs="方正仿宋_GB2312"/>
                <w:color w:val="auto"/>
                <w:sz w:val="24"/>
                <w:szCs w:val="24"/>
                <w:highlight w:val="none"/>
                <w:u w:val="single"/>
                <w:vertAlign w:val="baseline"/>
              </w:rPr>
              <w:t>…</w:t>
            </w:r>
            <w:bookmarkEnd w:id="20"/>
            <w:r>
              <w:rPr>
                <w:rFonts w:hint="eastAsia" w:ascii="方正仿宋_GB2312" w:hAnsi="方正仿宋_GB2312" w:eastAsia="方正仿宋_GB2312" w:cs="方正仿宋_GB2312"/>
                <w:color w:val="auto"/>
                <w:sz w:val="24"/>
                <w:szCs w:val="24"/>
                <w:highlight w:val="none"/>
                <w:u w:val="single"/>
                <w:vertAlign w:val="baseline"/>
              </w:rPr>
              <w:t>…</w:t>
            </w: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rPr>
            </w:pPr>
          </w:p>
        </w:tc>
        <w:tc>
          <w:tcPr>
            <w:tcW w:w="309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u w:val="single"/>
                <w:vertAlign w:val="baseline"/>
              </w:rPr>
            </w:pPr>
          </w:p>
        </w:tc>
      </w:tr>
    </w:tbl>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u w:val="none"/>
          <w:lang w:val="en-US" w:eastAsia="zh-CN"/>
        </w:rPr>
        <w:t xml:space="preserve">    </w:t>
      </w:r>
      <w:r>
        <w:rPr>
          <w:rFonts w:hint="eastAsia" w:ascii="方正仿宋_GB2312" w:hAnsi="方正仿宋_GB2312" w:eastAsia="方正仿宋_GB2312" w:cs="方正仿宋_GB2312"/>
          <w:color w:val="auto"/>
          <w:sz w:val="24"/>
          <w:szCs w:val="24"/>
          <w:highlight w:val="none"/>
          <w:u w:val="single"/>
          <w:lang w:val="en-US" w:eastAsia="zh-CN"/>
        </w:rPr>
        <w:t>上述承诺真实有效，否则我方负全部责任。</w:t>
      </w: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bookmarkStart w:id="21" w:name="OLE_LINK14"/>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供应商（加盖公章）</w:t>
      </w:r>
      <w:r>
        <w:rPr>
          <w:rFonts w:hint="eastAsia" w:ascii="方正仿宋_GB2312" w:hAnsi="方正仿宋_GB2312" w:eastAsia="方正仿宋_GB2312" w:cs="方正仿宋_GB2312"/>
          <w:color w:val="auto"/>
          <w:sz w:val="24"/>
          <w:szCs w:val="24"/>
          <w:highlight w:val="none"/>
        </w:rPr>
        <w:t>：</w:t>
      </w:r>
    </w:p>
    <w:p>
      <w:pPr>
        <w:shd w:val="clear" w:color="auto" w:fill="auto"/>
        <w:spacing w:line="480" w:lineRule="exact"/>
        <w:rPr>
          <w:rFonts w:hint="eastAsia" w:ascii="方正仿宋_GB2312" w:hAnsi="方正仿宋_GB2312" w:eastAsia="方正仿宋_GB2312" w:cs="方正仿宋_GB2312"/>
          <w:i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bookmarkEnd w:id="19"/>
    </w:p>
    <w:bookmarkEnd w:id="21"/>
    <w:p>
      <w:pPr>
        <w:widowControl/>
        <w:numPr>
          <w:ilvl w:val="-1"/>
          <w:numId w:val="0"/>
        </w:numPr>
        <w:shd w:val="clear" w:color="auto" w:fill="auto"/>
        <w:spacing w:line="240" w:lineRule="auto"/>
        <w:jc w:val="left"/>
        <w:outlineLvl w:val="9"/>
        <w:rPr>
          <w:rFonts w:hint="eastAsia" w:ascii="方正仿宋_GB2312" w:hAnsi="方正仿宋_GB2312" w:eastAsia="方正仿宋_GB2312" w:cs="方正仿宋_GB2312"/>
          <w:b/>
          <w:color w:val="auto"/>
          <w:sz w:val="24"/>
          <w:szCs w:val="24"/>
          <w:highlight w:val="none"/>
          <w:shd w:val="clear" w:color="auto" w:fill="FFFFFF"/>
          <w:lang w:val="en-US" w:eastAsia="zh-CN"/>
        </w:rPr>
      </w:pPr>
      <w:r>
        <w:rPr>
          <w:rFonts w:hint="eastAsia" w:ascii="方正仿宋_GB2312" w:hAnsi="方正仿宋_GB2312" w:eastAsia="方正仿宋_GB2312" w:cs="方正仿宋_GB2312"/>
          <w:b/>
          <w:color w:val="auto"/>
          <w:sz w:val="24"/>
          <w:szCs w:val="24"/>
          <w:highlight w:val="none"/>
          <w:shd w:val="clear" w:color="auto" w:fill="FFFFFF"/>
          <w:lang w:val="en-US" w:eastAsia="zh-CN"/>
        </w:rPr>
        <w:br w:type="page"/>
      </w:r>
    </w:p>
    <w:p>
      <w:pPr>
        <w:widowControl/>
        <w:numPr>
          <w:ilvl w:val="-1"/>
          <w:numId w:val="0"/>
        </w:numPr>
        <w:shd w:val="clear" w:color="auto" w:fill="auto"/>
        <w:spacing w:line="480" w:lineRule="exact"/>
        <w:jc w:val="left"/>
        <w:outlineLvl w:val="2"/>
        <w:rPr>
          <w:rFonts w:hint="eastAsia" w:ascii="方正仿宋_GB2312" w:hAnsi="方正仿宋_GB2312" w:eastAsia="方正仿宋_GB2312" w:cs="方正仿宋_GB2312"/>
          <w:b/>
          <w:color w:val="auto"/>
          <w:sz w:val="24"/>
          <w:szCs w:val="24"/>
          <w:highlight w:val="none"/>
          <w:shd w:val="clear" w:color="auto" w:fill="FFFFFF"/>
          <w:lang w:val="en-US" w:eastAsia="zh-CN"/>
        </w:rPr>
      </w:pPr>
      <w:r>
        <w:rPr>
          <w:rFonts w:hint="eastAsia" w:ascii="方正仿宋_GB2312" w:hAnsi="方正仿宋_GB2312" w:eastAsia="方正仿宋_GB2312" w:cs="方正仿宋_GB2312"/>
          <w:b/>
          <w:color w:val="auto"/>
          <w:sz w:val="24"/>
          <w:szCs w:val="24"/>
          <w:highlight w:val="none"/>
          <w:shd w:val="clear" w:color="auto" w:fill="FFFFFF"/>
          <w:lang w:val="en-US" w:eastAsia="zh-CN"/>
        </w:rPr>
        <w:t>3.落实政府采购政策需满足的资格要求（如有，如中小企业声明函、残疾人福利性单位声明函、属于监狱企业的证明文件、政府强制采购等）</w:t>
      </w:r>
    </w:p>
    <w:p>
      <w:pPr>
        <w:shd w:val="clear" w:color="auto" w:fill="auto"/>
        <w:spacing w:line="480" w:lineRule="exact"/>
        <w:jc w:val="center"/>
        <w:rPr>
          <w:rFonts w:hint="eastAsia" w:ascii="方正仿宋_GB2312" w:hAnsi="方正仿宋_GB2312" w:eastAsia="方正仿宋_GB2312" w:cs="方正仿宋_GB2312"/>
          <w:b/>
          <w:color w:val="auto"/>
          <w:sz w:val="24"/>
          <w:szCs w:val="24"/>
          <w:highlight w:val="none"/>
        </w:rPr>
      </w:pPr>
    </w:p>
    <w:p>
      <w:pPr>
        <w:shd w:val="clear" w:color="auto" w:fill="auto"/>
        <w:spacing w:line="48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中小企业声明函（</w:t>
      </w:r>
      <w:r>
        <w:rPr>
          <w:rFonts w:hint="eastAsia" w:ascii="方正仿宋_GB2312" w:hAnsi="方正仿宋_GB2312" w:eastAsia="方正仿宋_GB2312" w:cs="方正仿宋_GB2312"/>
          <w:b/>
          <w:color w:val="auto"/>
          <w:sz w:val="24"/>
          <w:szCs w:val="24"/>
          <w:highlight w:val="none"/>
          <w:lang w:eastAsia="zh-CN"/>
        </w:rPr>
        <w:t>服务</w:t>
      </w:r>
      <w:r>
        <w:rPr>
          <w:rFonts w:hint="eastAsia" w:ascii="方正仿宋_GB2312" w:hAnsi="方正仿宋_GB2312" w:eastAsia="方正仿宋_GB2312" w:cs="方正仿宋_GB2312"/>
          <w:b/>
          <w:color w:val="auto"/>
          <w:sz w:val="24"/>
          <w:szCs w:val="24"/>
          <w:highlight w:val="none"/>
        </w:rPr>
        <w:t>）</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本公司（联合体）郑重声明，根据《政府采购促进中小企业发展管理办法》（财库〔2020〕46号）的规定，本公司（联合体）参加</w:t>
      </w:r>
      <w:r>
        <w:rPr>
          <w:rFonts w:hint="eastAsia" w:ascii="方正仿宋_GB2312" w:hAnsi="方正仿宋_GB2312" w:eastAsia="方正仿宋_GB2312" w:cs="方正仿宋_GB2312"/>
          <w:i/>
          <w:iCs/>
          <w:color w:val="auto"/>
          <w:sz w:val="24"/>
          <w:szCs w:val="24"/>
          <w:highlight w:val="none"/>
          <w:u w:val="single"/>
        </w:rPr>
        <w:t>（单位名称）</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i/>
          <w:iCs/>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采购活动，</w:t>
      </w:r>
      <w:r>
        <w:rPr>
          <w:rFonts w:hint="eastAsia" w:ascii="方正仿宋_GB2312" w:hAnsi="方正仿宋_GB2312" w:eastAsia="方正仿宋_GB2312" w:cs="方正仿宋_GB2312"/>
          <w:color w:val="auto"/>
          <w:sz w:val="24"/>
          <w:szCs w:val="24"/>
          <w:highlight w:val="none"/>
          <w:lang w:eastAsia="zh-CN"/>
        </w:rPr>
        <w:t>服务全部由符</w:t>
      </w:r>
      <w:r>
        <w:rPr>
          <w:rFonts w:hint="eastAsia" w:ascii="方正仿宋_GB2312" w:hAnsi="方正仿宋_GB2312" w:eastAsia="方正仿宋_GB2312" w:cs="方正仿宋_GB2312"/>
          <w:color w:val="auto"/>
          <w:sz w:val="24"/>
          <w:szCs w:val="24"/>
          <w:highlight w:val="none"/>
        </w:rPr>
        <w:t>合政策要求的中小企业</w:t>
      </w:r>
      <w:r>
        <w:rPr>
          <w:rFonts w:hint="eastAsia" w:ascii="方正仿宋_GB2312" w:hAnsi="方正仿宋_GB2312" w:eastAsia="方正仿宋_GB2312" w:cs="方正仿宋_GB2312"/>
          <w:color w:val="auto"/>
          <w:sz w:val="24"/>
          <w:szCs w:val="24"/>
          <w:highlight w:val="none"/>
          <w:lang w:eastAsia="zh-CN"/>
        </w:rPr>
        <w:t>承接</w:t>
      </w:r>
      <w:r>
        <w:rPr>
          <w:rFonts w:hint="eastAsia" w:ascii="方正仿宋_GB2312" w:hAnsi="方正仿宋_GB2312" w:eastAsia="方正仿宋_GB2312" w:cs="方正仿宋_GB2312"/>
          <w:color w:val="auto"/>
          <w:sz w:val="24"/>
          <w:szCs w:val="24"/>
          <w:highlight w:val="none"/>
        </w:rPr>
        <w:t>。相关企业（含联合体中的中小企业、签订分包意向协议的中小企业）的具体情况如下：</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b/>
          <w:bCs/>
          <w:i/>
          <w:iCs w:val="0"/>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i/>
          <w:iCs w:val="0"/>
          <w:color w:val="auto"/>
          <w:sz w:val="24"/>
          <w:szCs w:val="24"/>
          <w:highlight w:val="none"/>
          <w:u w:val="single"/>
        </w:rPr>
        <w:t>（采购文件中明确的所属行业）</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承接企业为</w:t>
      </w:r>
      <w:r>
        <w:rPr>
          <w:rFonts w:hint="eastAsia" w:ascii="方正仿宋_GB2312" w:hAnsi="方正仿宋_GB2312" w:eastAsia="方正仿宋_GB2312" w:cs="方正仿宋_GB2312"/>
          <w:i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，从业人员</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人，营业收入为</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万元，资产总额为</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万元，属于</w:t>
      </w:r>
      <w:r>
        <w:rPr>
          <w:rFonts w:hint="eastAsia" w:ascii="方正仿宋_GB2312" w:hAnsi="方正仿宋_GB2312" w:eastAsia="方正仿宋_GB2312" w:cs="方正仿宋_GB2312"/>
          <w:b/>
          <w:i/>
          <w:iCs w:val="0"/>
          <w:color w:val="auto"/>
          <w:sz w:val="24"/>
          <w:szCs w:val="24"/>
          <w:highlight w:val="none"/>
          <w:u w:val="single"/>
        </w:rPr>
        <w:t>（中型企业、小型企业、微型企业）</w:t>
      </w:r>
      <w:r>
        <w:rPr>
          <w:rFonts w:hint="eastAsia" w:ascii="方正仿宋_GB2312" w:hAnsi="方正仿宋_GB2312" w:eastAsia="方正仿宋_GB2312" w:cs="方正仿宋_GB2312"/>
          <w:color w:val="auto"/>
          <w:sz w:val="24"/>
          <w:szCs w:val="24"/>
          <w:highlight w:val="none"/>
        </w:rPr>
        <w:t>；</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i/>
          <w:iCs w:val="0"/>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i/>
          <w:iCs w:val="0"/>
          <w:color w:val="auto"/>
          <w:sz w:val="24"/>
          <w:szCs w:val="24"/>
          <w:highlight w:val="none"/>
          <w:u w:val="single"/>
        </w:rPr>
        <w:t>（采购文件中明确的所属行业）</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承接企业为</w:t>
      </w:r>
      <w:r>
        <w:rPr>
          <w:rFonts w:hint="eastAsia" w:ascii="方正仿宋_GB2312" w:hAnsi="方正仿宋_GB2312" w:eastAsia="方正仿宋_GB2312" w:cs="方正仿宋_GB2312"/>
          <w:i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，从业人员</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人，营业收入为</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万元，资产总额为</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万元，属于</w:t>
      </w:r>
      <w:r>
        <w:rPr>
          <w:rFonts w:hint="eastAsia" w:ascii="方正仿宋_GB2312" w:hAnsi="方正仿宋_GB2312" w:eastAsia="方正仿宋_GB2312" w:cs="方正仿宋_GB2312"/>
          <w:b/>
          <w:i/>
          <w:iCs w:val="0"/>
          <w:color w:val="auto"/>
          <w:sz w:val="24"/>
          <w:szCs w:val="24"/>
          <w:highlight w:val="none"/>
          <w:u w:val="single"/>
        </w:rPr>
        <w:t>（中型企业、小型企业、微型企业）</w:t>
      </w:r>
      <w:r>
        <w:rPr>
          <w:rFonts w:hint="eastAsia" w:ascii="方正仿宋_GB2312" w:hAnsi="方正仿宋_GB2312" w:eastAsia="方正仿宋_GB2312" w:cs="方正仿宋_GB2312"/>
          <w:color w:val="auto"/>
          <w:sz w:val="24"/>
          <w:szCs w:val="24"/>
          <w:highlight w:val="none"/>
        </w:rPr>
        <w:t>；</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以上企业，不属于大企业的分支机构，不存在控股股东为大企业的情形，也不存在与大企业的负责人为同一人的情形。</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本企业对上述声明内容的真实性负责。如有虚假，将依法承担相应责任。</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p>
    <w:p>
      <w:pPr>
        <w:pStyle w:val="25"/>
        <w:shd w:val="clear" w:color="auto" w:fill="auto"/>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ind w:firstLine="4320" w:firstLineChars="18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企业名称（盖章）：</w:t>
      </w:r>
    </w:p>
    <w:p>
      <w:pPr>
        <w:pStyle w:val="25"/>
        <w:shd w:val="clear" w:color="auto" w:fil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日期：</w:t>
      </w:r>
    </w:p>
    <w:p>
      <w:pPr>
        <w:numPr>
          <w:ilvl w:val="-1"/>
          <w:numId w:val="0"/>
        </w:numPr>
        <w:shd w:val="clear" w:color="auto" w:fill="auto"/>
        <w:tabs>
          <w:tab w:val="left" w:pos="4620"/>
        </w:tabs>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从业人员、营业收入、资产总额填报上一年数据，无上一年数据的新成立企业可不填报。</w:t>
      </w:r>
    </w:p>
    <w:p>
      <w:pPr>
        <w:numPr>
          <w:ilvl w:val="-1"/>
          <w:numId w:val="0"/>
        </w:numPr>
        <w:shd w:val="clear" w:color="auto" w:fill="auto"/>
        <w:tabs>
          <w:tab w:val="left" w:pos="4620"/>
        </w:tabs>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2.</w:t>
      </w:r>
      <w:r>
        <w:rPr>
          <w:rFonts w:hint="eastAsia" w:ascii="方正仿宋_GB2312" w:hAnsi="方正仿宋_GB2312" w:eastAsia="方正仿宋_GB2312" w:cs="方正仿宋_GB2312"/>
          <w:b w:val="0"/>
          <w:bCs w:val="0"/>
          <w:color w:val="auto"/>
          <w:sz w:val="24"/>
          <w:szCs w:val="24"/>
          <w:highlight w:val="none"/>
        </w:rPr>
        <w:t>上述“</w:t>
      </w:r>
      <w:r>
        <w:rPr>
          <w:rFonts w:hint="eastAsia" w:ascii="方正仿宋_GB2312" w:hAnsi="方正仿宋_GB2312" w:eastAsia="方正仿宋_GB2312" w:cs="方正仿宋_GB2312"/>
          <w:b w:val="0"/>
          <w:bCs w:val="0"/>
          <w:color w:val="auto"/>
          <w:sz w:val="24"/>
          <w:szCs w:val="24"/>
          <w:highlight w:val="none"/>
          <w:u w:val="single"/>
          <w:lang w:val="zh-CN"/>
        </w:rPr>
        <w:t>标的名称</w:t>
      </w:r>
      <w:r>
        <w:rPr>
          <w:rFonts w:hint="eastAsia" w:ascii="方正仿宋_GB2312" w:hAnsi="方正仿宋_GB2312" w:eastAsia="方正仿宋_GB2312" w:cs="方正仿宋_GB2312"/>
          <w:b w:val="0"/>
          <w:bCs w:val="0"/>
          <w:color w:val="auto"/>
          <w:sz w:val="24"/>
          <w:szCs w:val="24"/>
          <w:highlight w:val="none"/>
        </w:rPr>
        <w:t>”，详见第三章采购需求</w:t>
      </w:r>
      <w:r>
        <w:rPr>
          <w:rFonts w:hint="eastAsia" w:ascii="方正仿宋_GB2312" w:hAnsi="方正仿宋_GB2312" w:eastAsia="方正仿宋_GB2312" w:cs="方正仿宋_GB2312"/>
          <w:b w:val="0"/>
          <w:bCs w:val="0"/>
          <w:color w:val="auto"/>
          <w:sz w:val="24"/>
          <w:szCs w:val="24"/>
          <w:highlight w:val="none"/>
          <w:lang w:eastAsia="zh-CN"/>
        </w:rPr>
        <w:t>中</w:t>
      </w:r>
      <w:r>
        <w:rPr>
          <w:rFonts w:hint="eastAsia" w:ascii="方正仿宋_GB2312" w:hAnsi="方正仿宋_GB2312" w:eastAsia="方正仿宋_GB2312" w:cs="方正仿宋_GB2312"/>
          <w:b w:val="0"/>
          <w:bCs w:val="0"/>
          <w:color w:val="auto"/>
          <w:sz w:val="24"/>
          <w:szCs w:val="24"/>
          <w:highlight w:val="none"/>
        </w:rPr>
        <w:t>明确的“标的名称”。</w:t>
      </w:r>
    </w:p>
    <w:p>
      <w:pPr>
        <w:numPr>
          <w:ilvl w:val="-1"/>
          <w:numId w:val="0"/>
        </w:numPr>
        <w:shd w:val="clear" w:color="auto" w:fill="auto"/>
        <w:tabs>
          <w:tab w:val="left" w:pos="4620"/>
        </w:tabs>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3.</w:t>
      </w:r>
      <w:r>
        <w:rPr>
          <w:rFonts w:hint="eastAsia" w:ascii="方正仿宋_GB2312" w:hAnsi="方正仿宋_GB2312" w:eastAsia="方正仿宋_GB2312" w:cs="方正仿宋_GB2312"/>
          <w:b w:val="0"/>
          <w:bCs w:val="0"/>
          <w:color w:val="auto"/>
          <w:sz w:val="24"/>
          <w:szCs w:val="24"/>
          <w:highlight w:val="none"/>
        </w:rPr>
        <w:t>上述“采购文件中明确的所属行业”，详见</w:t>
      </w:r>
      <w:r>
        <w:rPr>
          <w:rFonts w:hint="eastAsia" w:ascii="方正仿宋_GB2312" w:hAnsi="方正仿宋_GB2312" w:eastAsia="方正仿宋_GB2312" w:cs="方正仿宋_GB2312"/>
          <w:b w:val="0"/>
          <w:bCs w:val="0"/>
          <w:color w:val="auto"/>
          <w:sz w:val="24"/>
          <w:szCs w:val="24"/>
          <w:highlight w:val="none"/>
          <w:lang w:val="en-US" w:eastAsia="zh-CN"/>
        </w:rPr>
        <w:t>供应商须知</w:t>
      </w:r>
      <w:r>
        <w:rPr>
          <w:rFonts w:hint="eastAsia" w:ascii="方正仿宋_GB2312" w:hAnsi="方正仿宋_GB2312" w:eastAsia="方正仿宋_GB2312" w:cs="方正仿宋_GB2312"/>
          <w:b w:val="0"/>
          <w:bCs w:val="0"/>
          <w:color w:val="auto"/>
          <w:sz w:val="24"/>
          <w:szCs w:val="24"/>
          <w:highlight w:val="none"/>
        </w:rPr>
        <w:t>。</w:t>
      </w:r>
    </w:p>
    <w:p>
      <w:pP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br w:type="page"/>
      </w:r>
    </w:p>
    <w:p>
      <w:pPr>
        <w:shd w:val="clear" w:color="auto" w:fill="auto"/>
        <w:spacing w:line="480" w:lineRule="exact"/>
        <w:jc w:val="center"/>
        <w:rPr>
          <w:rFonts w:hint="eastAsia" w:ascii="方正仿宋_GB2312" w:hAnsi="方正仿宋_GB2312" w:eastAsia="方正仿宋_GB2312" w:cs="方正仿宋_GB2312"/>
          <w:b/>
          <w:color w:val="auto"/>
          <w:spacing w:val="6"/>
          <w:sz w:val="24"/>
          <w:szCs w:val="24"/>
          <w:highlight w:val="none"/>
        </w:rPr>
      </w:pPr>
      <w:r>
        <w:rPr>
          <w:rFonts w:hint="eastAsia" w:ascii="方正仿宋_GB2312" w:hAnsi="方正仿宋_GB2312" w:eastAsia="方正仿宋_GB2312" w:cs="方正仿宋_GB2312"/>
          <w:b/>
          <w:color w:val="auto"/>
          <w:sz w:val="24"/>
          <w:szCs w:val="24"/>
          <w:highlight w:val="none"/>
        </w:rPr>
        <w:t>残疾人福利性单位声明函</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本单位郑重声明，根据《财政部 民政部 中国残疾人联合会关于促进残疾人就业政府采购政策的通知》（财库</w:t>
      </w:r>
      <w:r>
        <w:rPr>
          <w:rFonts w:hint="eastAsia" w:ascii="方正仿宋_GB2312" w:hAnsi="方正仿宋_GB2312" w:eastAsia="方正仿宋_GB2312" w:cs="方正仿宋_GB2312"/>
          <w:color w:val="auto"/>
          <w:sz w:val="24"/>
          <w:szCs w:val="24"/>
          <w:highlight w:val="none"/>
          <w:lang w:eastAsia="zh-CN"/>
        </w:rPr>
        <w:t>〔2017〕141号</w:t>
      </w:r>
      <w:r>
        <w:rPr>
          <w:rFonts w:hint="eastAsia" w:ascii="方正仿宋_GB2312" w:hAnsi="方正仿宋_GB2312" w:eastAsia="方正仿宋_GB2312" w:cs="方正仿宋_GB2312"/>
          <w:color w:val="auto"/>
          <w:sz w:val="24"/>
          <w:szCs w:val="24"/>
          <w:highlight w:val="none"/>
        </w:rPr>
        <w:t>）的规定，本单位为符合条件的残疾人福利性单位，且本单位参加</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单位的______项目采购活动提供本单位制造的货物，或者提供其他残疾人福利性单位制造的货物（不包括使用非残疾人福利性单位注册商标的货物）。</w:t>
      </w:r>
    </w:p>
    <w:p>
      <w:pPr>
        <w:shd w:val="clear" w:color="auto" w:fill="auto"/>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本单位对上述声明的真实性负责。如有虚假，将依法承担相应责任。</w:t>
      </w:r>
    </w:p>
    <w:p>
      <w:pPr>
        <w:shd w:val="clear" w:color="auto" w:fill="auto"/>
        <w:spacing w:line="480" w:lineRule="exact"/>
        <w:ind w:firstLine="504" w:firstLineChars="200"/>
        <w:rPr>
          <w:rFonts w:hint="eastAsia" w:ascii="方正仿宋_GB2312" w:hAnsi="方正仿宋_GB2312" w:eastAsia="方正仿宋_GB2312" w:cs="方正仿宋_GB2312"/>
          <w:color w:val="auto"/>
          <w:spacing w:val="6"/>
          <w:sz w:val="24"/>
          <w:szCs w:val="24"/>
          <w:highlight w:val="none"/>
        </w:rPr>
      </w:pPr>
    </w:p>
    <w:p>
      <w:pPr>
        <w:shd w:val="clear" w:color="auto" w:fill="auto"/>
        <w:spacing w:line="480" w:lineRule="exact"/>
        <w:ind w:firstLine="504" w:firstLineChars="200"/>
        <w:rPr>
          <w:rFonts w:hint="eastAsia" w:ascii="方正仿宋_GB2312" w:hAnsi="方正仿宋_GB2312" w:eastAsia="方正仿宋_GB2312" w:cs="方正仿宋_GB2312"/>
          <w:color w:val="auto"/>
          <w:spacing w:val="6"/>
          <w:sz w:val="24"/>
          <w:szCs w:val="24"/>
          <w:highlight w:val="none"/>
        </w:rPr>
      </w:pPr>
    </w:p>
    <w:p>
      <w:pPr>
        <w:shd w:val="clear" w:color="auto" w:fill="auto"/>
        <w:spacing w:line="480" w:lineRule="exact"/>
        <w:ind w:firstLine="4320" w:firstLineChars="1800"/>
        <w:rPr>
          <w:rFonts w:hint="eastAsia" w:ascii="方正仿宋_GB2312" w:hAnsi="方正仿宋_GB2312" w:eastAsia="方正仿宋_GB2312" w:cs="方正仿宋_GB2312"/>
          <w:color w:val="auto"/>
          <w:sz w:val="24"/>
          <w:szCs w:val="24"/>
          <w:highlight w:val="none"/>
          <w:lang w:eastAsia="zh-CN"/>
        </w:rPr>
      </w:pPr>
      <w:bookmarkStart w:id="22" w:name="OLE_LINK20"/>
      <w:r>
        <w:rPr>
          <w:rFonts w:hint="eastAsia" w:ascii="方正仿宋_GB2312" w:hAnsi="方正仿宋_GB2312" w:eastAsia="方正仿宋_GB2312" w:cs="方正仿宋_GB2312"/>
          <w:color w:val="auto"/>
          <w:sz w:val="24"/>
          <w:szCs w:val="24"/>
          <w:highlight w:val="none"/>
          <w:lang w:eastAsia="zh-CN"/>
        </w:rPr>
        <w:t>单位名称（盖章）：</w:t>
      </w:r>
    </w:p>
    <w:p>
      <w:pPr>
        <w:pStyle w:val="25"/>
        <w:shd w:val="clear" w:color="auto" w:fill="auto"/>
        <w:spacing w:after="0" w:line="480" w:lineRule="exact"/>
        <w:ind w:left="0" w:left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日期：</w:t>
      </w:r>
    </w:p>
    <w:bookmarkEnd w:id="22"/>
    <w:p>
      <w:pPr>
        <w:shd w:val="clear" w:color="auto" w:fill="auto"/>
        <w:spacing w:line="560" w:lineRule="exact"/>
        <w:jc w:val="both"/>
        <w:outlineLvl w:val="9"/>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jc w:val="left"/>
        <w:outlineLvl w:val="9"/>
        <w:rPr>
          <w:rFonts w:hint="eastAsia" w:ascii="方正仿宋_GB2312" w:hAnsi="方正仿宋_GB2312" w:eastAsia="方正仿宋_GB2312" w:cs="方正仿宋_GB2312"/>
          <w:b/>
          <w:bCs/>
          <w:color w:val="auto"/>
          <w:sz w:val="24"/>
          <w:szCs w:val="24"/>
          <w:highlight w:val="none"/>
          <w:u w:val="single"/>
        </w:rPr>
      </w:pPr>
      <w:r>
        <w:rPr>
          <w:rFonts w:hint="eastAsia" w:ascii="方正仿宋_GB2312" w:hAnsi="方正仿宋_GB2312" w:eastAsia="方正仿宋_GB2312" w:cs="方正仿宋_GB2312"/>
          <w:b/>
          <w:bCs/>
          <w:color w:val="auto"/>
          <w:sz w:val="24"/>
          <w:szCs w:val="24"/>
          <w:highlight w:val="none"/>
          <w:u w:val="single"/>
          <w:lang w:val="en-US" w:eastAsia="zh-CN"/>
        </w:rPr>
        <w:t>4.其他落实政府采购政策资格要求（如有）</w:t>
      </w:r>
    </w:p>
    <w:p>
      <w:pPr>
        <w:shd w:val="clear" w:color="auto" w:fill="auto"/>
        <w:spacing w:line="480" w:lineRule="exact"/>
        <w:jc w:val="left"/>
        <w:outlineLvl w:val="9"/>
        <w:rPr>
          <w:rFonts w:hint="eastAsia" w:ascii="方正仿宋_GB2312" w:hAnsi="方正仿宋_GB2312" w:eastAsia="方正仿宋_GB2312" w:cs="方正仿宋_GB2312"/>
          <w:b/>
          <w:bCs/>
          <w:color w:val="auto"/>
          <w:sz w:val="24"/>
          <w:szCs w:val="24"/>
          <w:highlight w:val="none"/>
          <w:u w:val="single"/>
          <w:lang w:val="en-US" w:eastAsia="zh-CN"/>
        </w:rPr>
      </w:pPr>
      <w:r>
        <w:rPr>
          <w:rFonts w:hint="eastAsia" w:ascii="方正仿宋_GB2312" w:hAnsi="方正仿宋_GB2312" w:eastAsia="方正仿宋_GB2312" w:cs="方正仿宋_GB2312"/>
          <w:b/>
          <w:bCs/>
          <w:color w:val="auto"/>
          <w:sz w:val="24"/>
          <w:szCs w:val="24"/>
          <w:highlight w:val="none"/>
          <w:u w:val="single"/>
          <w:lang w:val="en-US" w:eastAsia="zh-CN"/>
        </w:rPr>
        <w:t>5.</w:t>
      </w:r>
      <w:r>
        <w:rPr>
          <w:rFonts w:hint="eastAsia" w:ascii="方正仿宋_GB2312" w:hAnsi="方正仿宋_GB2312" w:eastAsia="方正仿宋_GB2312" w:cs="方正仿宋_GB2312"/>
          <w:b/>
          <w:bCs/>
          <w:color w:val="auto"/>
          <w:sz w:val="24"/>
          <w:szCs w:val="24"/>
          <w:highlight w:val="none"/>
          <w:u w:val="single"/>
          <w:lang w:val="en-US"/>
        </w:rPr>
        <w:t>法律、行政法规规定的其他条件（如有）</w:t>
      </w:r>
    </w:p>
    <w:p>
      <w:pPr>
        <w:shd w:val="clear" w:color="auto" w:fill="auto"/>
        <w:spacing w:line="480" w:lineRule="exact"/>
        <w:jc w:val="left"/>
        <w:outlineLvl w:val="9"/>
        <w:rPr>
          <w:rFonts w:hint="eastAsia" w:ascii="方正仿宋_GB2312" w:hAnsi="方正仿宋_GB2312" w:eastAsia="方正仿宋_GB2312" w:cs="方正仿宋_GB2312"/>
          <w:b/>
          <w:bCs/>
          <w:color w:val="auto"/>
          <w:sz w:val="24"/>
          <w:szCs w:val="24"/>
          <w:highlight w:val="none"/>
          <w:u w:val="single"/>
        </w:rPr>
      </w:pPr>
      <w:r>
        <w:rPr>
          <w:rFonts w:hint="eastAsia" w:ascii="方正仿宋_GB2312" w:hAnsi="方正仿宋_GB2312" w:eastAsia="方正仿宋_GB2312" w:cs="方正仿宋_GB2312"/>
          <w:b/>
          <w:bCs/>
          <w:color w:val="auto"/>
          <w:sz w:val="24"/>
          <w:szCs w:val="24"/>
          <w:highlight w:val="none"/>
          <w:u w:val="single"/>
          <w:lang w:val="en-US" w:eastAsia="zh-CN"/>
        </w:rPr>
        <w:t>6.本项目的特定资格要求（如有）</w:t>
      </w:r>
    </w:p>
    <w:p>
      <w:pPr>
        <w:shd w:val="clear" w:color="auto" w:fill="auto"/>
        <w:spacing w:line="480" w:lineRule="exact"/>
        <w:jc w:val="left"/>
        <w:outlineLvl w:val="9"/>
        <w:rPr>
          <w:rFonts w:hint="eastAsia" w:ascii="方正仿宋_GB2312" w:hAnsi="方正仿宋_GB2312" w:eastAsia="方正仿宋_GB2312" w:cs="方正仿宋_GB2312"/>
          <w:b/>
          <w:bCs/>
          <w:color w:val="auto"/>
          <w:sz w:val="24"/>
          <w:szCs w:val="24"/>
          <w:highlight w:val="none"/>
          <w:u w:val="single"/>
          <w:lang w:val="en-US" w:eastAsia="zh-CN"/>
        </w:rPr>
      </w:pPr>
      <w:r>
        <w:rPr>
          <w:rFonts w:hint="eastAsia" w:ascii="方正仿宋_GB2312" w:hAnsi="方正仿宋_GB2312" w:eastAsia="方正仿宋_GB2312" w:cs="方正仿宋_GB2312"/>
          <w:b/>
          <w:bCs/>
          <w:color w:val="auto"/>
          <w:sz w:val="24"/>
          <w:szCs w:val="24"/>
          <w:highlight w:val="none"/>
          <w:u w:val="single"/>
          <w:lang w:val="en-US" w:eastAsia="zh-CN"/>
        </w:rPr>
        <w:t>7.磋商保证金证明（如有）</w:t>
      </w:r>
    </w:p>
    <w:p>
      <w:pPr>
        <w:shd w:val="clear" w:color="auto" w:fill="auto"/>
        <w:spacing w:line="480" w:lineRule="exact"/>
        <w:outlineLvl w:val="9"/>
        <w:rPr>
          <w:rFonts w:hint="eastAsia" w:ascii="方正仿宋_GB2312" w:hAnsi="方正仿宋_GB2312" w:eastAsia="方正仿宋_GB2312" w:cs="方正仿宋_GB2312"/>
          <w:b/>
          <w:bCs/>
          <w:color w:val="auto"/>
          <w:sz w:val="24"/>
          <w:szCs w:val="24"/>
          <w:highlight w:val="none"/>
          <w:u w:val="single"/>
          <w:lang w:val="en-US" w:eastAsia="zh-CN"/>
        </w:rPr>
      </w:pPr>
      <w:r>
        <w:rPr>
          <w:rFonts w:hint="eastAsia" w:ascii="方正仿宋_GB2312" w:hAnsi="方正仿宋_GB2312" w:eastAsia="方正仿宋_GB2312" w:cs="方正仿宋_GB2312"/>
          <w:b/>
          <w:bCs/>
          <w:color w:val="auto"/>
          <w:sz w:val="24"/>
          <w:szCs w:val="24"/>
          <w:highlight w:val="none"/>
          <w:u w:val="single"/>
          <w:lang w:val="en-US" w:eastAsia="zh-CN"/>
        </w:rPr>
        <w:t>8.联合协议（如有，适用接受联合体响应，且供应商组成联合体响应）</w:t>
      </w:r>
    </w:p>
    <w:p>
      <w:pPr>
        <w:shd w:val="clear" w:color="auto" w:fill="auto"/>
        <w:spacing w:line="240" w:lineRule="auto"/>
        <w:jc w:val="left"/>
        <w:outlineLvl w:val="9"/>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9.其他（如有）</w:t>
      </w:r>
    </w:p>
    <w:p>
      <w:pPr>
        <w:shd w:val="clear" w:color="auto" w:fill="auto"/>
        <w:spacing w:line="480" w:lineRule="exact"/>
        <w:jc w:val="both"/>
        <w:outlineLvl w:val="9"/>
        <w:rPr>
          <w:rFonts w:hint="eastAsia" w:ascii="方正仿宋_GB2312" w:hAnsi="方正仿宋_GB2312" w:eastAsia="方正仿宋_GB2312" w:cs="方正仿宋_GB2312"/>
          <w:b/>
          <w:bCs/>
          <w:color w:val="auto"/>
          <w:sz w:val="24"/>
          <w:szCs w:val="24"/>
          <w:highlight w:val="none"/>
          <w:shd w:val="clear" w:color="auto" w:fill="auto"/>
          <w:lang w:eastAsia="zh-CN"/>
        </w:rPr>
      </w:pPr>
    </w:p>
    <w:p>
      <w:pPr>
        <w:shd w:val="clear" w:color="auto" w:fill="auto"/>
        <w:spacing w:line="240" w:lineRule="auto"/>
        <w:jc w:val="left"/>
        <w:outlineLvl w:val="9"/>
        <w:rPr>
          <w:rFonts w:hint="eastAsia" w:ascii="方正仿宋_GB2312" w:hAnsi="方正仿宋_GB2312" w:eastAsia="方正仿宋_GB2312" w:cs="方正仿宋_GB2312"/>
          <w:b/>
          <w:bCs/>
          <w:color w:val="auto"/>
          <w:sz w:val="24"/>
          <w:szCs w:val="24"/>
          <w:highlight w:val="none"/>
          <w:shd w:val="clear" w:color="auto" w:fill="auto"/>
          <w:lang w:eastAsia="zh-CN"/>
        </w:rPr>
      </w:pPr>
      <w:r>
        <w:rPr>
          <w:rFonts w:hint="eastAsia" w:ascii="方正仿宋_GB2312" w:hAnsi="方正仿宋_GB2312" w:eastAsia="方正仿宋_GB2312" w:cs="方正仿宋_GB2312"/>
          <w:b/>
          <w:bCs/>
          <w:color w:val="auto"/>
          <w:sz w:val="24"/>
          <w:szCs w:val="24"/>
          <w:highlight w:val="none"/>
          <w:shd w:val="clear" w:color="auto" w:fill="auto"/>
          <w:lang w:eastAsia="zh-CN"/>
        </w:rPr>
        <w:br w:type="page"/>
      </w:r>
    </w:p>
    <w:p>
      <w:pPr>
        <w:shd w:val="clear" w:color="auto" w:fill="auto"/>
        <w:spacing w:line="480" w:lineRule="exact"/>
        <w:jc w:val="both"/>
        <w:outlineLvl w:val="1"/>
        <w:rPr>
          <w:rFonts w:hint="eastAsia" w:ascii="方正仿宋_GB2312" w:hAnsi="方正仿宋_GB2312" w:eastAsia="方正仿宋_GB2312" w:cs="方正仿宋_GB2312"/>
          <w:b/>
          <w:bCs/>
          <w:color w:val="auto"/>
          <w:sz w:val="24"/>
          <w:szCs w:val="24"/>
          <w:highlight w:val="none"/>
          <w:shd w:val="clear" w:color="auto" w:fill="auto"/>
          <w:lang w:eastAsia="zh-CN"/>
        </w:rPr>
      </w:pPr>
      <w:r>
        <w:rPr>
          <w:rFonts w:hint="eastAsia" w:ascii="方正仿宋_GB2312" w:hAnsi="方正仿宋_GB2312" w:eastAsia="方正仿宋_GB2312" w:cs="方正仿宋_GB2312"/>
          <w:b/>
          <w:bCs/>
          <w:color w:val="auto"/>
          <w:sz w:val="24"/>
          <w:szCs w:val="24"/>
          <w:highlight w:val="none"/>
          <w:shd w:val="clear" w:color="auto" w:fill="auto"/>
          <w:lang w:eastAsia="zh-CN"/>
        </w:rPr>
        <w:t>二、符合性审查证明文件</w:t>
      </w:r>
    </w:p>
    <w:p>
      <w:pPr>
        <w:shd w:val="clear" w:color="auto" w:fill="auto"/>
        <w:spacing w:line="480" w:lineRule="exact"/>
        <w:jc w:val="both"/>
        <w:outlineLvl w:val="2"/>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1.响应函</w:t>
      </w:r>
    </w:p>
    <w:p>
      <w:pPr>
        <w:shd w:val="clear" w:color="auto" w:fill="auto"/>
        <w:spacing w:before="0" w:after="0" w:line="480" w:lineRule="exact"/>
        <w:jc w:val="center"/>
        <w:outlineLvl w:val="9"/>
        <w:rPr>
          <w:rFonts w:hint="eastAsia" w:ascii="方正仿宋_GB2312" w:hAnsi="方正仿宋_GB2312" w:eastAsia="方正仿宋_GB2312" w:cs="方正仿宋_GB2312"/>
          <w:color w:val="auto"/>
          <w:sz w:val="24"/>
          <w:szCs w:val="24"/>
          <w:highlight w:val="none"/>
        </w:rPr>
      </w:pPr>
    </w:p>
    <w:p>
      <w:pPr>
        <w:shd w:val="clear" w:color="auto" w:fill="auto"/>
        <w:spacing w:before="0" w:after="0" w:line="480" w:lineRule="exact"/>
        <w:jc w:val="center"/>
        <w:outlineLvl w:val="9"/>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响应</w:t>
      </w:r>
      <w:r>
        <w:rPr>
          <w:rFonts w:hint="eastAsia" w:ascii="方正仿宋_GB2312" w:hAnsi="方正仿宋_GB2312" w:eastAsia="方正仿宋_GB2312" w:cs="方正仿宋_GB2312"/>
          <w:b/>
          <w:bCs/>
          <w:color w:val="auto"/>
          <w:sz w:val="24"/>
          <w:szCs w:val="24"/>
          <w:highlight w:val="none"/>
        </w:rPr>
        <w:t>函</w:t>
      </w: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u w:val="single"/>
        </w:rPr>
      </w:pPr>
      <w:bookmarkStart w:id="23" w:name="OLE_LINK35"/>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（采购人/采购代理机构）</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我方</w:t>
      </w:r>
      <w:r>
        <w:rPr>
          <w:rFonts w:hint="eastAsia" w:ascii="方正仿宋_GB2312" w:hAnsi="方正仿宋_GB2312" w:eastAsia="方正仿宋_GB2312" w:cs="方正仿宋_GB2312"/>
          <w:color w:val="auto"/>
          <w:sz w:val="24"/>
          <w:szCs w:val="24"/>
          <w:highlight w:val="none"/>
          <w:lang w:eastAsia="zh-CN"/>
        </w:rPr>
        <w:t>已详细审查全部磋商文件和采购公告，自愿</w:t>
      </w:r>
      <w:r>
        <w:rPr>
          <w:rFonts w:hint="eastAsia" w:ascii="方正仿宋_GB2312" w:hAnsi="方正仿宋_GB2312" w:eastAsia="方正仿宋_GB2312" w:cs="方正仿宋_GB2312"/>
          <w:color w:val="auto"/>
          <w:sz w:val="24"/>
          <w:szCs w:val="24"/>
          <w:highlight w:val="none"/>
        </w:rPr>
        <w:t>参加</w:t>
      </w:r>
      <w:r>
        <w:rPr>
          <w:rFonts w:hint="eastAsia" w:ascii="方正仿宋_GB2312" w:hAnsi="方正仿宋_GB2312" w:eastAsia="方正仿宋_GB2312" w:cs="方正仿宋_GB2312"/>
          <w:color w:val="auto"/>
          <w:sz w:val="24"/>
          <w:szCs w:val="24"/>
          <w:highlight w:val="none"/>
          <w:u w:val="single"/>
        </w:rPr>
        <w:t xml:space="preserve">（项目名称）    </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采购活动，</w:t>
      </w:r>
      <w:r>
        <w:rPr>
          <w:rFonts w:hint="eastAsia" w:ascii="方正仿宋_GB2312" w:hAnsi="方正仿宋_GB2312" w:eastAsia="方正仿宋_GB2312" w:cs="方正仿宋_GB2312"/>
          <w:color w:val="auto"/>
          <w:sz w:val="24"/>
          <w:szCs w:val="24"/>
          <w:highlight w:val="none"/>
        </w:rPr>
        <w:t>并做出如下承诺：</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一、</w:t>
      </w:r>
      <w:r>
        <w:rPr>
          <w:rFonts w:hint="eastAsia" w:ascii="方正仿宋_GB2312" w:hAnsi="方正仿宋_GB2312" w:eastAsia="方正仿宋_GB2312" w:cs="方正仿宋_GB2312"/>
          <w:color w:val="auto"/>
          <w:sz w:val="24"/>
          <w:szCs w:val="24"/>
          <w:highlight w:val="none"/>
          <w:lang w:eastAsia="zh-CN"/>
        </w:rPr>
        <w:t>本响应有效期为自提交响应文件的截止之日起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个日历日。</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二、</w:t>
      </w:r>
      <w:r>
        <w:rPr>
          <w:rFonts w:hint="eastAsia" w:ascii="方正仿宋_GB2312" w:hAnsi="方正仿宋_GB2312" w:eastAsia="方正仿宋_GB2312" w:cs="方正仿宋_GB2312"/>
          <w:bCs/>
          <w:color w:val="auto"/>
          <w:sz w:val="24"/>
          <w:szCs w:val="24"/>
          <w:highlight w:val="none"/>
        </w:rPr>
        <w:t>我方授权</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姓名和职务</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代表我方（</w:t>
      </w: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名称）全权处理本项目</w:t>
      </w:r>
      <w:r>
        <w:rPr>
          <w:rFonts w:hint="eastAsia" w:ascii="方正仿宋_GB2312" w:hAnsi="方正仿宋_GB2312" w:eastAsia="方正仿宋_GB2312" w:cs="方正仿宋_GB2312"/>
          <w:bCs/>
          <w:color w:val="auto"/>
          <w:sz w:val="24"/>
          <w:szCs w:val="24"/>
          <w:highlight w:val="none"/>
          <w:lang w:eastAsia="zh-CN"/>
        </w:rPr>
        <w:t>响应</w:t>
      </w:r>
      <w:r>
        <w:rPr>
          <w:rFonts w:hint="eastAsia" w:ascii="方正仿宋_GB2312" w:hAnsi="方正仿宋_GB2312" w:eastAsia="方正仿宋_GB2312" w:cs="方正仿宋_GB2312"/>
          <w:bCs/>
          <w:color w:val="auto"/>
          <w:sz w:val="24"/>
          <w:szCs w:val="24"/>
          <w:highlight w:val="none"/>
        </w:rPr>
        <w:t>的有关事宜。</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三、我方提供的全部文件资料均是真实、准确的，并对此承担一切法律后果。</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四、我方承诺按照磋商文件的要求提交磋商保证金，如我方成交，支付相关代理费用，并在法律规定的期限内签订政府采购合同，按照磋商文件提交履约保证金，在合同约定的期限内完成合同规定的全部义务。</w:t>
      </w:r>
    </w:p>
    <w:p>
      <w:pPr>
        <w:shd w:val="clear" w:color="auto" w:fill="auto"/>
        <w:spacing w:line="480" w:lineRule="exact"/>
        <w:ind w:firstLine="600"/>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五、</w:t>
      </w:r>
      <w:r>
        <w:rPr>
          <w:rFonts w:hint="eastAsia" w:ascii="方正仿宋_GB2312" w:hAnsi="方正仿宋_GB2312" w:eastAsia="方正仿宋_GB2312" w:cs="方正仿宋_GB2312"/>
          <w:color w:val="auto"/>
          <w:sz w:val="24"/>
          <w:szCs w:val="24"/>
          <w:highlight w:val="none"/>
          <w:u w:val="single"/>
          <w:lang w:eastAsia="zh-CN"/>
        </w:rPr>
        <w:t>（其他条款，如有）</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p>
    <w:p>
      <w:pPr>
        <w:pStyle w:val="10"/>
        <w:shd w:val="clear" w:color="auto" w:fill="auto"/>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供应商（加盖公章）</w:t>
      </w:r>
      <w:r>
        <w:rPr>
          <w:rFonts w:hint="eastAsia" w:ascii="方正仿宋_GB2312" w:hAnsi="方正仿宋_GB2312" w:eastAsia="方正仿宋_GB2312" w:cs="方正仿宋_GB2312"/>
          <w:color w:val="auto"/>
          <w:sz w:val="24"/>
          <w:szCs w:val="24"/>
          <w:highlight w:val="none"/>
        </w:rPr>
        <w:t xml:space="preserve">：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联系</w:t>
      </w:r>
      <w:r>
        <w:rPr>
          <w:rFonts w:hint="eastAsia" w:ascii="方正仿宋_GB2312" w:hAnsi="方正仿宋_GB2312" w:eastAsia="方正仿宋_GB2312" w:cs="方正仿宋_GB2312"/>
          <w:color w:val="auto"/>
          <w:sz w:val="24"/>
          <w:szCs w:val="24"/>
          <w:highlight w:val="none"/>
        </w:rPr>
        <w:t xml:space="preserve">地址：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联系</w:t>
      </w:r>
      <w:r>
        <w:rPr>
          <w:rFonts w:hint="eastAsia" w:ascii="方正仿宋_GB2312" w:hAnsi="方正仿宋_GB2312" w:eastAsia="方正仿宋_GB2312" w:cs="方正仿宋_GB2312"/>
          <w:color w:val="auto"/>
          <w:sz w:val="24"/>
          <w:szCs w:val="24"/>
          <w:highlight w:val="none"/>
        </w:rPr>
        <w:t xml:space="preserve">电话：                    </w:t>
      </w:r>
      <w:r>
        <w:rPr>
          <w:rFonts w:hint="eastAsia" w:ascii="方正仿宋_GB2312" w:hAnsi="方正仿宋_GB2312" w:eastAsia="方正仿宋_GB2312" w:cs="方正仿宋_GB2312"/>
          <w:color w:val="auto"/>
          <w:sz w:val="24"/>
          <w:szCs w:val="24"/>
          <w:highlight w:val="none"/>
          <w:lang w:eastAsia="zh-CN"/>
        </w:rPr>
        <w:t>电子</w:t>
      </w:r>
      <w:r>
        <w:rPr>
          <w:rFonts w:hint="eastAsia" w:ascii="方正仿宋_GB2312" w:hAnsi="方正仿宋_GB2312" w:eastAsia="方正仿宋_GB2312" w:cs="方正仿宋_GB2312"/>
          <w:color w:val="auto"/>
          <w:sz w:val="24"/>
          <w:szCs w:val="24"/>
          <w:highlight w:val="none"/>
        </w:rPr>
        <w:t xml:space="preserve">传真：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电子邮件：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邮政编码</w:t>
      </w:r>
      <w:r>
        <w:rPr>
          <w:rFonts w:hint="eastAsia" w:ascii="方正仿宋_GB2312" w:hAnsi="方正仿宋_GB2312" w:eastAsia="方正仿宋_GB2312" w:cs="方正仿宋_GB2312"/>
          <w:color w:val="auto"/>
          <w:sz w:val="24"/>
          <w:szCs w:val="24"/>
          <w:highlight w:val="none"/>
        </w:rPr>
        <w:t xml:space="preserve">：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日期：                </w:t>
      </w:r>
    </w:p>
    <w:bookmarkEnd w:id="23"/>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p>
    <w:p>
      <w:pPr>
        <w:widowControl/>
        <w:shd w:val="clear" w:color="auto" w:fill="auto"/>
        <w:spacing w:line="240" w:lineRule="auto"/>
        <w:jc w:val="left"/>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br w:type="page"/>
      </w:r>
    </w:p>
    <w:p>
      <w:pPr>
        <w:widowControl w:val="0"/>
        <w:shd w:val="clear" w:color="auto" w:fill="auto"/>
        <w:spacing w:line="480" w:lineRule="exact"/>
        <w:jc w:val="both"/>
        <w:outlineLvl w:val="2"/>
        <w:rPr>
          <w:rFonts w:hint="eastAsia" w:ascii="方正仿宋_GB2312" w:hAnsi="方正仿宋_GB2312" w:eastAsia="方正仿宋_GB2312" w:cs="方正仿宋_GB2312"/>
          <w:i/>
          <w:i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2.授权委托书</w:t>
      </w:r>
      <w:r>
        <w:rPr>
          <w:rFonts w:hint="eastAsia" w:ascii="方正仿宋_GB2312" w:hAnsi="方正仿宋_GB2312" w:eastAsia="方正仿宋_GB2312" w:cs="方正仿宋_GB2312"/>
          <w:b/>
          <w:bCs/>
          <w:i/>
          <w:iCs/>
          <w:color w:val="auto"/>
          <w:sz w:val="24"/>
          <w:szCs w:val="24"/>
          <w:highlight w:val="none"/>
          <w:lang w:val="en-US" w:eastAsia="zh-CN"/>
        </w:rPr>
        <w:t>（如有，自然人响应无须提供授权委托书，仅需提供身份证明文件）</w:t>
      </w:r>
    </w:p>
    <w:p>
      <w:pPr>
        <w:shd w:val="clear" w:color="auto" w:fill="auto"/>
        <w:spacing w:line="480" w:lineRule="exact"/>
        <w:ind w:firstLine="0"/>
        <w:jc w:val="center"/>
        <w:outlineLvl w:val="9"/>
        <w:rPr>
          <w:rFonts w:hint="eastAsia" w:ascii="方正仿宋_GB2312" w:hAnsi="方正仿宋_GB2312" w:eastAsia="方正仿宋_GB2312" w:cs="方正仿宋_GB2312"/>
          <w:b/>
          <w:bCs/>
          <w:i/>
          <w:iCs/>
          <w:color w:val="auto"/>
          <w:sz w:val="24"/>
          <w:szCs w:val="24"/>
          <w:highlight w:val="none"/>
          <w:u w:val="single"/>
          <w:shd w:val="clear" w:color="auto" w:fill="auto"/>
          <w:lang w:eastAsia="zh-CN"/>
        </w:rPr>
      </w:pPr>
      <w:r>
        <w:rPr>
          <w:rFonts w:hint="eastAsia" w:ascii="方正仿宋_GB2312" w:hAnsi="方正仿宋_GB2312" w:eastAsia="方正仿宋_GB2312" w:cs="方正仿宋_GB2312"/>
          <w:b/>
          <w:bCs/>
          <w:color w:val="auto"/>
          <w:sz w:val="24"/>
          <w:szCs w:val="24"/>
          <w:highlight w:val="none"/>
          <w:u w:val="single"/>
          <w:shd w:val="clear" w:color="auto" w:fill="auto"/>
          <w:lang w:eastAsia="zh-CN"/>
        </w:rPr>
        <w:t>授权委托书</w:t>
      </w:r>
    </w:p>
    <w:p>
      <w:pPr>
        <w:shd w:val="clear" w:color="auto" w:fill="auto"/>
        <w:spacing w:line="480" w:lineRule="exact"/>
        <w:jc w:val="left"/>
        <w:outlineLvl w:val="9"/>
        <w:rPr>
          <w:rFonts w:hint="eastAsia" w:ascii="方正仿宋_GB2312" w:hAnsi="方正仿宋_GB2312" w:eastAsia="方正仿宋_GB2312" w:cs="方正仿宋_GB2312"/>
          <w:b w:val="0"/>
          <w:color w:val="auto"/>
          <w:sz w:val="24"/>
          <w:szCs w:val="24"/>
          <w:highlight w:val="none"/>
          <w:shd w:val="clear" w:color="auto" w:fill="auto"/>
          <w:lang w:eastAsia="zh-CN"/>
        </w:rPr>
      </w:pPr>
    </w:p>
    <w:p>
      <w:pPr>
        <w:shd w:val="clear" w:color="auto" w:fill="auto"/>
        <w:spacing w:line="480" w:lineRule="exact"/>
        <w:jc w:val="left"/>
        <w:outlineLvl w:val="9"/>
        <w:rPr>
          <w:rFonts w:hint="eastAsia" w:ascii="方正仿宋_GB2312" w:hAnsi="方正仿宋_GB2312" w:eastAsia="方正仿宋_GB2312" w:cs="方正仿宋_GB2312"/>
          <w:b w:val="0"/>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color w:val="auto"/>
          <w:sz w:val="24"/>
          <w:szCs w:val="24"/>
          <w:highlight w:val="none"/>
          <w:shd w:val="clear" w:color="auto" w:fill="auto"/>
          <w:lang w:val="en-US" w:eastAsia="zh-CN"/>
        </w:rPr>
        <w:t xml:space="preserve">    本人</w:t>
      </w:r>
      <w:r>
        <w:rPr>
          <w:rFonts w:hint="eastAsia" w:ascii="方正仿宋_GB2312" w:hAnsi="方正仿宋_GB2312" w:eastAsia="方正仿宋_GB2312" w:cs="方正仿宋_GB2312"/>
          <w:b w:val="0"/>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（姓名）系</w:t>
      </w:r>
      <w:r>
        <w:rPr>
          <w:rFonts w:hint="eastAsia" w:ascii="方正仿宋_GB2312" w:hAnsi="方正仿宋_GB2312" w:eastAsia="方正仿宋_GB2312" w:cs="方正仿宋_GB2312"/>
          <w:b w:val="0"/>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（供应商）的法定代表人（单位负责人等），现委托</w:t>
      </w:r>
      <w:r>
        <w:rPr>
          <w:rFonts w:hint="eastAsia" w:ascii="方正仿宋_GB2312" w:hAnsi="方正仿宋_GB2312" w:eastAsia="方正仿宋_GB2312" w:cs="方正仿宋_GB2312"/>
          <w:b w:val="0"/>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（姓名）为我方代理人。代理人根据授权，以我方名义签署、澄清确认、提交、撤回、修改</w:t>
      </w:r>
      <w:r>
        <w:rPr>
          <w:rFonts w:hint="eastAsia" w:ascii="方正仿宋_GB2312" w:hAnsi="方正仿宋_GB2312" w:eastAsia="方正仿宋_GB2312" w:cs="方正仿宋_GB2312"/>
          <w:b w:val="0"/>
          <w:color w:val="auto"/>
          <w:sz w:val="24"/>
          <w:szCs w:val="24"/>
          <w:highlight w:val="none"/>
          <w:u w:val="single"/>
          <w:shd w:val="clear" w:color="auto" w:fill="auto"/>
          <w:lang w:val="en-US" w:eastAsia="zh-CN"/>
        </w:rPr>
        <w:t xml:space="preserve">（采购项目）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响应文件和处理有关事宜，其法律后果由我方承担。</w:t>
      </w:r>
    </w:p>
    <w:p>
      <w:pPr>
        <w:shd w:val="clear" w:color="auto" w:fill="auto"/>
        <w:spacing w:line="480" w:lineRule="exact"/>
        <w:ind w:firstLine="480" w:firstLineChars="200"/>
        <w:jc w:val="lef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委托期限：自本授权委托书签署之日起至响应有效期届满之日止。</w:t>
      </w:r>
    </w:p>
    <w:p>
      <w:pPr>
        <w:shd w:val="clear" w:color="auto" w:fill="auto"/>
        <w:spacing w:line="480" w:lineRule="exact"/>
        <w:ind w:firstLine="0"/>
        <w:jc w:val="left"/>
        <w:outlineLvl w:val="9"/>
        <w:rPr>
          <w:rFonts w:hint="eastAsia" w:ascii="方正仿宋_GB2312" w:hAnsi="方正仿宋_GB2312" w:eastAsia="方正仿宋_GB2312" w:cs="方正仿宋_GB2312"/>
          <w:color w:val="auto"/>
          <w:sz w:val="24"/>
          <w:szCs w:val="24"/>
          <w:highlight w:val="none"/>
          <w:u w:val="single"/>
          <w:lang w:val="en-US" w:eastAsia="zh-CN"/>
        </w:rPr>
      </w:pPr>
    </w:p>
    <w:p>
      <w:pPr>
        <w:shd w:val="clear" w:color="auto" w:fill="auto"/>
        <w:spacing w:line="480" w:lineRule="exact"/>
        <w:ind w:firstLine="0"/>
        <w:jc w:val="lef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（加盖公章）：</w:t>
      </w:r>
    </w:p>
    <w:p>
      <w:pPr>
        <w:shd w:val="clear" w:color="auto" w:fill="auto"/>
        <w:spacing w:line="480" w:lineRule="exact"/>
        <w:jc w:val="lef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法定代表人（单位负责人等）（签字或签章）：</w:t>
      </w:r>
    </w:p>
    <w:p>
      <w:pPr>
        <w:shd w:val="clear" w:color="auto" w:fill="auto"/>
        <w:spacing w:line="480" w:lineRule="exact"/>
        <w:ind w:firstLine="0"/>
        <w:jc w:val="lef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委托代理人（签字或签章）：</w:t>
      </w:r>
    </w:p>
    <w:p>
      <w:pPr>
        <w:shd w:val="clear" w:color="auto" w:fill="auto"/>
        <w:spacing w:line="480" w:lineRule="exact"/>
        <w:jc w:val="lef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日期：</w:t>
      </w:r>
    </w:p>
    <w:p>
      <w:pPr>
        <w:shd w:val="clear" w:color="auto" w:fill="auto"/>
        <w:spacing w:line="480" w:lineRule="exact"/>
        <w:jc w:val="left"/>
        <w:outlineLvl w:val="9"/>
        <w:rPr>
          <w:rFonts w:hint="eastAsia" w:ascii="方正仿宋_GB2312" w:hAnsi="方正仿宋_GB2312" w:eastAsia="方正仿宋_GB2312" w:cs="方正仿宋_GB2312"/>
          <w:b w:val="0"/>
          <w:color w:val="auto"/>
          <w:sz w:val="24"/>
          <w:szCs w:val="24"/>
          <w:highlight w:val="none"/>
          <w:u w:val="single"/>
          <w:shd w:val="clear" w:color="auto" w:fill="auto"/>
          <w:lang w:eastAsia="zh-CN"/>
        </w:rPr>
      </w:pPr>
    </w:p>
    <w:p>
      <w:pPr>
        <w:pStyle w:val="13"/>
        <w:shd w:val="clear" w:color="auto" w:fill="auto"/>
        <w:spacing w:line="480" w:lineRule="exact"/>
        <w:ind w:firstLine="480" w:firstLineChars="200"/>
        <w:jc w:val="left"/>
        <w:rPr>
          <w:rFonts w:hint="eastAsia" w:ascii="方正仿宋_GB2312" w:hAnsi="方正仿宋_GB2312" w:eastAsia="方正仿宋_GB2312" w:cs="方正仿宋_GB2312"/>
          <w:color w:val="auto"/>
          <w:sz w:val="24"/>
          <w:szCs w:val="24"/>
          <w:highlight w:val="none"/>
        </w:rPr>
      </w:pPr>
      <w:bookmarkStart w:id="24" w:name="OLE_LINK36"/>
      <w:bookmarkStart w:id="25" w:name="OLE_LINK37"/>
      <w:r>
        <w:rPr>
          <w:rFonts w:hint="eastAsia" w:ascii="方正仿宋_GB2312" w:hAnsi="方正仿宋_GB2312" w:eastAsia="方正仿宋_GB2312" w:cs="方正仿宋_GB2312"/>
          <w:b w:val="0"/>
          <w:color w:val="auto"/>
          <w:sz w:val="24"/>
          <w:szCs w:val="24"/>
          <w:highlight w:val="none"/>
          <w:shd w:val="clear" w:color="auto" w:fill="auto"/>
          <w:lang w:val="en-US" w:eastAsia="zh-CN"/>
        </w:rPr>
        <w:t>附：法定代表人（单位负责人等）及委托代理人身份证明文</w:t>
      </w:r>
      <w:bookmarkEnd w:id="24"/>
      <w:r>
        <w:rPr>
          <w:rFonts w:hint="eastAsia" w:ascii="方正仿宋_GB2312" w:hAnsi="方正仿宋_GB2312" w:eastAsia="方正仿宋_GB2312" w:cs="方正仿宋_GB2312"/>
          <w:b w:val="0"/>
          <w:color w:val="auto"/>
          <w:sz w:val="24"/>
          <w:szCs w:val="24"/>
          <w:highlight w:val="none"/>
          <w:shd w:val="clear" w:color="auto" w:fill="auto"/>
          <w:lang w:val="en-US" w:eastAsia="zh-CN"/>
        </w:rPr>
        <w:t>件</w:t>
      </w:r>
    </w:p>
    <w:bookmarkEnd w:id="25"/>
    <w:p>
      <w:pPr>
        <w:pStyle w:val="13"/>
        <w:shd w:val="clear" w:color="auto" w:fill="auto"/>
        <w:spacing w:line="480" w:lineRule="exact"/>
        <w:ind w:firstLine="0" w:firstLineChars="0"/>
        <w:rPr>
          <w:rFonts w:hint="eastAsia" w:ascii="方正仿宋_GB2312" w:hAnsi="方正仿宋_GB2312" w:eastAsia="方正仿宋_GB2312" w:cs="方正仿宋_GB2312"/>
          <w:b/>
          <w:bCs/>
          <w:color w:val="auto"/>
          <w:sz w:val="24"/>
          <w:szCs w:val="24"/>
          <w:highlight w:val="none"/>
          <w:lang w:eastAsia="zh-CN"/>
        </w:rPr>
      </w:pPr>
    </w:p>
    <w:p>
      <w:pPr>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br w:type="page"/>
      </w:r>
    </w:p>
    <w:p>
      <w:pPr>
        <w:pStyle w:val="13"/>
        <w:shd w:val="clear" w:color="auto" w:fill="auto"/>
        <w:spacing w:line="480" w:lineRule="exact"/>
        <w:ind w:firstLine="0" w:firstLineChars="0"/>
        <w:jc w:val="center"/>
        <w:rPr>
          <w:rFonts w:hint="eastAsia" w:ascii="方正仿宋_GB2312" w:hAnsi="方正仿宋_GB2312" w:eastAsia="方正仿宋_GB2312" w:cs="方正仿宋_GB2312"/>
          <w:b/>
          <w:bCs/>
          <w:i/>
          <w:i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eastAsia="zh-CN"/>
        </w:rPr>
        <w:t>法定代表人（单位负责人等）身份证明</w:t>
      </w:r>
      <w:r>
        <w:rPr>
          <w:rFonts w:hint="eastAsia" w:ascii="方正仿宋_GB2312" w:hAnsi="方正仿宋_GB2312" w:eastAsia="方正仿宋_GB2312" w:cs="方正仿宋_GB2312"/>
          <w:b/>
          <w:bCs/>
          <w:i/>
          <w:iCs/>
          <w:color w:val="auto"/>
          <w:sz w:val="24"/>
          <w:szCs w:val="24"/>
          <w:highlight w:val="none"/>
          <w:lang w:eastAsia="zh-CN"/>
        </w:rPr>
        <w:t>（仅供参考）</w:t>
      </w:r>
    </w:p>
    <w:p>
      <w:pPr>
        <w:pStyle w:val="25"/>
        <w:shd w:val="clear" w:color="auto" w:fill="auto"/>
        <w:spacing w:line="560" w:lineRule="exact"/>
        <w:jc w:val="center"/>
        <w:outlineLvl w:val="9"/>
        <w:rPr>
          <w:rFonts w:hint="eastAsia" w:ascii="方正仿宋_GB2312" w:hAnsi="方正仿宋_GB2312" w:eastAsia="方正仿宋_GB2312" w:cs="方正仿宋_GB2312"/>
          <w:b w:val="0"/>
          <w:color w:val="auto"/>
          <w:sz w:val="24"/>
          <w:szCs w:val="24"/>
          <w:highlight w:val="none"/>
          <w:shd w:val="clear" w:color="auto" w:fill="auto"/>
          <w:lang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致：（采购人/采购代理机构）</w:t>
      </w:r>
    </w:p>
    <w:p>
      <w:p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兹证明，姓名：</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性别：</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年龄：</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职务：</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，系</w:t>
      </w:r>
      <w:r>
        <w:rPr>
          <w:rFonts w:hint="eastAsia" w:ascii="方正仿宋_GB2312" w:hAnsi="方正仿宋_GB2312" w:eastAsia="方正仿宋_GB2312" w:cs="方正仿宋_GB2312"/>
          <w:color w:val="auto"/>
          <w:sz w:val="24"/>
          <w:szCs w:val="24"/>
          <w:highlight w:val="none"/>
          <w:u w:val="single"/>
          <w:lang w:val="en-US" w:eastAsia="zh-CN"/>
        </w:rPr>
        <w:t>（</w:t>
      </w:r>
      <w:r>
        <w:rPr>
          <w:rFonts w:hint="eastAsia" w:ascii="方正仿宋_GB2312" w:hAnsi="方正仿宋_GB2312" w:eastAsia="方正仿宋_GB2312" w:cs="方正仿宋_GB2312"/>
          <w:b w:val="0"/>
          <w:color w:val="auto"/>
          <w:sz w:val="24"/>
          <w:szCs w:val="24"/>
          <w:highlight w:val="none"/>
          <w:u w:val="singl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zh-CN"/>
        </w:rPr>
        <w:t xml:space="preserve">名称）           </w:t>
      </w:r>
      <w:r>
        <w:rPr>
          <w:rFonts w:hint="eastAsia" w:ascii="方正仿宋_GB2312" w:hAnsi="方正仿宋_GB2312" w:eastAsia="方正仿宋_GB2312" w:cs="方正仿宋_GB2312"/>
          <w:color w:val="auto"/>
          <w:sz w:val="24"/>
          <w:szCs w:val="24"/>
          <w:highlight w:val="none"/>
          <w:lang w:val="en-US" w:eastAsia="zh-CN"/>
        </w:rPr>
        <w:t>的法定代表人（单位负责人等）。</w:t>
      </w:r>
    </w:p>
    <w:p>
      <w:pPr>
        <w:shd w:val="clear" w:color="auto" w:fill="auto"/>
        <w:spacing w:line="480" w:lineRule="exact"/>
        <w:ind w:firstLine="600"/>
        <w:rPr>
          <w:rFonts w:hint="eastAsia" w:ascii="方正仿宋_GB2312" w:hAnsi="方正仿宋_GB2312" w:eastAsia="方正仿宋_GB2312" w:cs="方正仿宋_GB2312"/>
          <w:color w:val="auto"/>
          <w:sz w:val="24"/>
          <w:szCs w:val="24"/>
          <w:highlight w:val="none"/>
          <w:lang w:eastAsia="zh-CN"/>
        </w:rPr>
      </w:pPr>
    </w:p>
    <w:p>
      <w:pPr>
        <w:shd w:val="clear" w:color="auto" w:fill="auto"/>
        <w:spacing w:line="480" w:lineRule="exact"/>
        <w:ind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shd w:val="clear" w:color="auto" w:fill="auto"/>
          <w:lang w:val="en-US" w:eastAsia="zh-CN"/>
        </w:rPr>
        <w:t xml:space="preserve">    附：法定代表人（单位负责人等）身份证明文件</w:t>
      </w:r>
    </w:p>
    <w:p>
      <w:pPr>
        <w:shd w:val="clear" w:color="auto" w:fill="auto"/>
        <w:spacing w:line="480" w:lineRule="exact"/>
        <w:ind w:left="0" w:leftChars="0" w:firstLine="0" w:firstLineChars="0"/>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ind w:left="0" w:leftChars="0" w:firstLine="0" w:firstLineChars="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 xml:space="preserve">：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法定代表人（单位负责人等）（签字或盖章）</w:t>
      </w:r>
      <w:r>
        <w:rPr>
          <w:rFonts w:hint="eastAsia" w:ascii="方正仿宋_GB2312" w:hAnsi="方正仿宋_GB2312" w:eastAsia="方正仿宋_GB2312" w:cs="方正仿宋_GB2312"/>
          <w:color w:val="auto"/>
          <w:sz w:val="24"/>
          <w:szCs w:val="24"/>
          <w:highlight w:val="none"/>
        </w:rPr>
        <w:t xml:space="preserve"> </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日期：                </w:t>
      </w:r>
    </w:p>
    <w:p>
      <w:pPr>
        <w:shd w:val="clear" w:color="auto" w:fill="auto"/>
        <w:spacing w:line="240" w:lineRule="auto"/>
        <w:jc w:val="left"/>
        <w:outlineLvl w:val="9"/>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br w:type="page"/>
      </w:r>
    </w:p>
    <w:p>
      <w:pPr>
        <w:shd w:val="clear" w:color="auto" w:fill="auto"/>
        <w:spacing w:line="480" w:lineRule="exact"/>
        <w:jc w:val="both"/>
        <w:outlineLvl w:val="2"/>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3.报价一览表</w:t>
      </w:r>
    </w:p>
    <w:p>
      <w:pPr>
        <w:shd w:val="clear" w:color="auto" w:fill="auto"/>
        <w:spacing w:line="480" w:lineRule="exact"/>
        <w:jc w:val="center"/>
        <w:outlineLvl w:val="9"/>
        <w:rPr>
          <w:rFonts w:hint="eastAsia" w:ascii="方正仿宋_GB2312" w:hAnsi="方正仿宋_GB2312" w:eastAsia="方正仿宋_GB2312" w:cs="方正仿宋_GB2312"/>
          <w:b/>
          <w:bCs/>
          <w:color w:val="auto"/>
          <w:sz w:val="24"/>
          <w:szCs w:val="24"/>
          <w:highlight w:val="none"/>
          <w:shd w:val="clear" w:color="auto" w:fill="auto"/>
          <w:lang w:val="en-US" w:eastAsia="zh-CN"/>
        </w:rPr>
      </w:pPr>
    </w:p>
    <w:p>
      <w:pPr>
        <w:shd w:val="clear" w:color="auto" w:fill="auto"/>
        <w:spacing w:line="480" w:lineRule="exact"/>
        <w:jc w:val="center"/>
        <w:outlineLvl w:val="9"/>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报价一览表</w:t>
      </w:r>
    </w:p>
    <w:p>
      <w:pPr>
        <w:shd w:val="clear" w:color="auto" w:fill="auto"/>
        <w:spacing w:line="480" w:lineRule="exact"/>
        <w:ind w:left="0" w:leftChars="0" w:firstLine="0"/>
        <w:rPr>
          <w:rFonts w:hint="eastAsia" w:ascii="方正仿宋_GB2312" w:hAnsi="方正仿宋_GB2312" w:eastAsia="方正仿宋_GB2312" w:cs="方正仿宋_GB2312"/>
          <w:color w:val="auto"/>
          <w:sz w:val="24"/>
          <w:szCs w:val="24"/>
          <w:highlight w:val="none"/>
          <w:lang w:val="en-US" w:eastAsia="zh-CN"/>
        </w:rPr>
      </w:pP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lang w:eastAsia="zh-CN"/>
              </w:rPr>
              <w:t>报价</w:t>
            </w:r>
          </w:p>
        </w:tc>
        <w:tc>
          <w:tcPr>
            <w:tcW w:w="7252" w:type="dxa"/>
            <w:vAlign w:val="center"/>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sym w:font="Wingdings 2" w:char="0052"/>
            </w:r>
            <w:r>
              <w:rPr>
                <w:rFonts w:hint="eastAsia" w:ascii="方正仿宋_GB2312" w:hAnsi="方正仿宋_GB2312" w:eastAsia="方正仿宋_GB2312" w:cs="方正仿宋_GB2312"/>
                <w:bCs/>
                <w:color w:val="auto"/>
                <w:sz w:val="24"/>
                <w:szCs w:val="24"/>
                <w:highlight w:val="none"/>
                <w:lang w:eastAsia="zh-CN"/>
              </w:rPr>
              <w:t>固定总价项目</w:t>
            </w:r>
            <w:r>
              <w:rPr>
                <w:rFonts w:hint="eastAsia" w:ascii="方正仿宋_GB2312" w:hAnsi="方正仿宋_GB2312" w:eastAsia="方正仿宋_GB2312" w:cs="方正仿宋_GB2312"/>
                <w:bCs/>
                <w:color w:val="auto"/>
                <w:sz w:val="24"/>
                <w:szCs w:val="24"/>
                <w:highlight w:val="none"/>
                <w:lang w:val="en-US" w:eastAsia="zh-CN"/>
              </w:rPr>
              <w:t xml:space="preserve">   </w:t>
            </w:r>
            <w:r>
              <w:rPr>
                <w:rFonts w:hint="eastAsia" w:ascii="方正仿宋_GB2312" w:hAnsi="方正仿宋_GB2312" w:eastAsia="方正仿宋_GB2312" w:cs="方正仿宋_GB2312"/>
                <w:bCs/>
                <w:color w:val="auto"/>
                <w:sz w:val="24"/>
                <w:szCs w:val="24"/>
                <w:highlight w:val="none"/>
              </w:rPr>
              <w:t>人民币大写</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val="en-US" w:eastAsia="zh-CN"/>
              </w:rPr>
              <w:t xml:space="preserve">    </w:t>
            </w:r>
            <w:r>
              <w:rPr>
                <w:rFonts w:hint="eastAsia" w:ascii="方正仿宋_GB2312" w:hAnsi="方正仿宋_GB2312" w:eastAsia="方正仿宋_GB2312" w:cs="方正仿宋_GB2312"/>
                <w:bCs/>
                <w:color w:val="auto"/>
                <w:sz w:val="24"/>
                <w:szCs w:val="24"/>
                <w:highlight w:val="none"/>
              </w:rPr>
              <w:t>人民币小写</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7252" w:type="dxa"/>
            <w:vAlign w:val="center"/>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sym w:font="Wingdings 2" w:char="00A3"/>
            </w:r>
            <w:r>
              <w:rPr>
                <w:rFonts w:hint="eastAsia" w:ascii="方正仿宋_GB2312" w:hAnsi="方正仿宋_GB2312" w:eastAsia="方正仿宋_GB2312" w:cs="方正仿宋_GB2312"/>
                <w:bCs/>
                <w:color w:val="auto"/>
                <w:sz w:val="24"/>
                <w:szCs w:val="24"/>
                <w:highlight w:val="none"/>
                <w:lang w:eastAsia="zh-CN"/>
              </w:rPr>
              <w:t>固定</w:t>
            </w:r>
            <w:r>
              <w:rPr>
                <w:rFonts w:hint="eastAsia" w:ascii="方正仿宋_GB2312" w:hAnsi="方正仿宋_GB2312" w:eastAsia="方正仿宋_GB2312" w:cs="方正仿宋_GB2312"/>
                <w:bCs/>
                <w:color w:val="auto"/>
                <w:sz w:val="24"/>
                <w:szCs w:val="24"/>
                <w:highlight w:val="none"/>
              </w:rPr>
              <w:t>单价</w:t>
            </w:r>
            <w:r>
              <w:rPr>
                <w:rFonts w:hint="eastAsia" w:ascii="方正仿宋_GB2312" w:hAnsi="方正仿宋_GB2312" w:eastAsia="方正仿宋_GB2312" w:cs="方正仿宋_GB2312"/>
                <w:bCs/>
                <w:color w:val="auto"/>
                <w:sz w:val="24"/>
                <w:szCs w:val="24"/>
                <w:highlight w:val="none"/>
                <w:lang w:eastAsia="zh-CN"/>
              </w:rPr>
              <w:t>项目</w:t>
            </w:r>
            <w:r>
              <w:rPr>
                <w:rFonts w:hint="eastAsia" w:ascii="方正仿宋_GB2312" w:hAnsi="方正仿宋_GB2312" w:eastAsia="方正仿宋_GB2312" w:cs="方正仿宋_GB2312"/>
                <w:bCs/>
                <w:color w:val="auto"/>
                <w:sz w:val="24"/>
                <w:szCs w:val="24"/>
                <w:highlight w:val="none"/>
                <w:lang w:val="en-US" w:eastAsia="zh-CN"/>
              </w:rPr>
              <w:t xml:space="preserve">   </w:t>
            </w:r>
            <w:r>
              <w:rPr>
                <w:rFonts w:hint="eastAsia" w:ascii="方正仿宋_GB2312" w:hAnsi="方正仿宋_GB2312" w:eastAsia="方正仿宋_GB2312" w:cs="方正仿宋_GB2312"/>
                <w:bCs/>
                <w:color w:val="auto"/>
                <w:sz w:val="24"/>
                <w:szCs w:val="24"/>
                <w:highlight w:val="none"/>
              </w:rPr>
              <w:t>人民币大写</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val="en-US" w:eastAsia="zh-CN"/>
              </w:rPr>
              <w:t xml:space="preserve">    </w:t>
            </w:r>
            <w:r>
              <w:rPr>
                <w:rFonts w:hint="eastAsia" w:ascii="方正仿宋_GB2312" w:hAnsi="方正仿宋_GB2312" w:eastAsia="方正仿宋_GB2312" w:cs="方正仿宋_GB2312"/>
                <w:bCs/>
                <w:color w:val="auto"/>
                <w:sz w:val="24"/>
                <w:szCs w:val="24"/>
                <w:highlight w:val="none"/>
              </w:rPr>
              <w:t>人民币小写</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7252" w:type="dxa"/>
            <w:vAlign w:val="center"/>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sym w:font="Wingdings 2" w:char="00A3"/>
            </w:r>
            <w:r>
              <w:rPr>
                <w:rFonts w:hint="eastAsia" w:ascii="方正仿宋_GB2312" w:hAnsi="方正仿宋_GB2312" w:eastAsia="方正仿宋_GB2312" w:cs="方正仿宋_GB2312"/>
                <w:bCs/>
                <w:color w:val="auto"/>
                <w:sz w:val="24"/>
                <w:szCs w:val="24"/>
                <w:highlight w:val="none"/>
              </w:rPr>
              <w:t>费率</w:t>
            </w:r>
            <w:r>
              <w:rPr>
                <w:rFonts w:hint="eastAsia" w:ascii="方正仿宋_GB2312" w:hAnsi="方正仿宋_GB2312" w:eastAsia="方正仿宋_GB2312" w:cs="方正仿宋_GB2312"/>
                <w:bCs/>
                <w:color w:val="auto"/>
                <w:sz w:val="24"/>
                <w:szCs w:val="24"/>
                <w:highlight w:val="none"/>
                <w:lang w:eastAsia="zh-CN"/>
              </w:rPr>
              <w:t>项目</w:t>
            </w:r>
            <w:r>
              <w:rPr>
                <w:rFonts w:hint="eastAsia" w:ascii="方正仿宋_GB2312" w:hAnsi="方正仿宋_GB2312" w:eastAsia="方正仿宋_GB2312" w:cs="方正仿宋_GB2312"/>
                <w:bCs/>
                <w:color w:val="auto"/>
                <w:sz w:val="24"/>
                <w:szCs w:val="24"/>
                <w:highlight w:val="none"/>
              </w:rPr>
              <w:t>：按照****（</w:t>
            </w:r>
            <w:r>
              <w:rPr>
                <w:rFonts w:hint="eastAsia" w:ascii="方正仿宋_GB2312" w:hAnsi="方正仿宋_GB2312" w:eastAsia="方正仿宋_GB2312" w:cs="方正仿宋_GB2312"/>
                <w:bCs/>
                <w:color w:val="auto"/>
                <w:sz w:val="24"/>
                <w:szCs w:val="24"/>
                <w:highlight w:val="none"/>
                <w:lang w:eastAsia="zh-CN"/>
              </w:rPr>
              <w:t>磋商文件</w:t>
            </w:r>
            <w:r>
              <w:rPr>
                <w:rFonts w:hint="eastAsia" w:ascii="方正仿宋_GB2312" w:hAnsi="方正仿宋_GB2312" w:eastAsia="方正仿宋_GB2312" w:cs="方正仿宋_GB2312"/>
                <w:bCs/>
                <w:color w:val="auto"/>
                <w:sz w:val="24"/>
                <w:szCs w:val="24"/>
                <w:highlight w:val="none"/>
              </w:rPr>
              <w:t xml:space="preserve">中规定的）标准的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vMerge w:val="continue"/>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7252" w:type="dxa"/>
            <w:vAlign w:val="center"/>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sym w:font="Wingdings 2" w:char="00A3"/>
            </w:r>
            <w:r>
              <w:rPr>
                <w:rFonts w:hint="eastAsia" w:ascii="方正仿宋_GB2312" w:hAnsi="方正仿宋_GB2312" w:eastAsia="方正仿宋_GB2312" w:cs="方正仿宋_GB2312"/>
                <w:bCs/>
                <w:color w:val="auto"/>
                <w:sz w:val="24"/>
                <w:szCs w:val="24"/>
                <w:highlight w:val="none"/>
              </w:rPr>
              <w:t>折扣</w:t>
            </w:r>
            <w:r>
              <w:rPr>
                <w:rFonts w:hint="eastAsia" w:ascii="方正仿宋_GB2312" w:hAnsi="方正仿宋_GB2312" w:eastAsia="方正仿宋_GB2312" w:cs="方正仿宋_GB2312"/>
                <w:bCs/>
                <w:color w:val="auto"/>
                <w:sz w:val="24"/>
                <w:szCs w:val="24"/>
                <w:highlight w:val="none"/>
                <w:lang w:eastAsia="zh-CN"/>
              </w:rPr>
              <w:t>项目</w:t>
            </w:r>
            <w:r>
              <w:rPr>
                <w:rFonts w:hint="eastAsia" w:ascii="方正仿宋_GB2312" w:hAnsi="方正仿宋_GB2312" w:eastAsia="方正仿宋_GB2312" w:cs="方正仿宋_GB2312"/>
                <w:bCs/>
                <w:color w:val="auto"/>
                <w:sz w:val="24"/>
                <w:szCs w:val="24"/>
                <w:highlight w:val="none"/>
              </w:rPr>
              <w:t>：按照****（</w:t>
            </w:r>
            <w:r>
              <w:rPr>
                <w:rFonts w:hint="eastAsia" w:ascii="方正仿宋_GB2312" w:hAnsi="方正仿宋_GB2312" w:eastAsia="方正仿宋_GB2312" w:cs="方正仿宋_GB2312"/>
                <w:bCs/>
                <w:color w:val="auto"/>
                <w:sz w:val="24"/>
                <w:szCs w:val="24"/>
                <w:highlight w:val="none"/>
                <w:lang w:eastAsia="zh-CN"/>
              </w:rPr>
              <w:t>磋商文件</w:t>
            </w:r>
            <w:r>
              <w:rPr>
                <w:rFonts w:hint="eastAsia" w:ascii="方正仿宋_GB2312" w:hAnsi="方正仿宋_GB2312" w:eastAsia="方正仿宋_GB2312" w:cs="方正仿宋_GB2312"/>
                <w:bCs/>
                <w:color w:val="auto"/>
                <w:sz w:val="24"/>
                <w:szCs w:val="24"/>
                <w:highlight w:val="none"/>
              </w:rPr>
              <w:t>中规定的）标准的</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7252" w:type="dxa"/>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sym w:font="Wingdings 2" w:char="00A3"/>
            </w:r>
            <w:r>
              <w:rPr>
                <w:rFonts w:hint="eastAsia" w:ascii="方正仿宋_GB2312" w:hAnsi="方正仿宋_GB2312" w:eastAsia="方正仿宋_GB2312" w:cs="方正仿宋_GB2312"/>
                <w:bCs/>
                <w:color w:val="auto"/>
                <w:sz w:val="24"/>
                <w:szCs w:val="24"/>
                <w:highlight w:val="none"/>
                <w:lang w:eastAsia="zh-CN"/>
              </w:rPr>
              <w:t>（其他报价方式）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合同履行期限</w:t>
            </w:r>
          </w:p>
        </w:tc>
        <w:tc>
          <w:tcPr>
            <w:tcW w:w="7252" w:type="dxa"/>
          </w:tcPr>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t>备  注</w:t>
            </w:r>
          </w:p>
        </w:tc>
        <w:tc>
          <w:tcPr>
            <w:tcW w:w="7252" w:type="dxa"/>
            <w:vAlign w:val="center"/>
          </w:tcPr>
          <w:p>
            <w:pPr>
              <w:shd w:val="clear" w:color="auto" w:fill="auto"/>
              <w:spacing w:line="480" w:lineRule="exac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1.</w:t>
            </w:r>
            <w:r>
              <w:rPr>
                <w:rFonts w:hint="eastAsia" w:ascii="方正仿宋_GB2312" w:hAnsi="方正仿宋_GB2312" w:eastAsia="方正仿宋_GB2312" w:cs="方正仿宋_GB2312"/>
                <w:bCs/>
                <w:color w:val="auto"/>
                <w:sz w:val="24"/>
                <w:szCs w:val="24"/>
                <w:highlight w:val="none"/>
                <w:lang w:eastAsia="zh-CN"/>
              </w:rPr>
              <w:t>报价</w:t>
            </w:r>
            <w:r>
              <w:rPr>
                <w:rFonts w:hint="eastAsia" w:ascii="方正仿宋_GB2312" w:hAnsi="方正仿宋_GB2312" w:eastAsia="方正仿宋_GB2312" w:cs="方正仿宋_GB2312"/>
                <w:bCs/>
                <w:color w:val="auto"/>
                <w:sz w:val="24"/>
                <w:szCs w:val="24"/>
                <w:highlight w:val="none"/>
              </w:rPr>
              <w:t>为供应商考虑各种因素（含折扣、优惠等）的最终报价。</w:t>
            </w:r>
          </w:p>
          <w:p>
            <w:pPr>
              <w:shd w:val="clear" w:color="auto" w:fill="auto"/>
              <w:spacing w:line="480" w:lineRule="exact"/>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bCs/>
                <w:color w:val="auto"/>
                <w:sz w:val="24"/>
                <w:szCs w:val="24"/>
                <w:highlight w:val="none"/>
              </w:rPr>
              <w:t>2.</w:t>
            </w:r>
            <w:r>
              <w:rPr>
                <w:rFonts w:hint="eastAsia" w:ascii="方正仿宋_GB2312" w:hAnsi="方正仿宋_GB2312" w:eastAsia="方正仿宋_GB2312" w:cs="方正仿宋_GB2312"/>
                <w:bCs/>
                <w:color w:val="auto"/>
                <w:sz w:val="24"/>
                <w:szCs w:val="24"/>
                <w:highlight w:val="none"/>
                <w:lang w:eastAsia="zh-CN"/>
              </w:rPr>
              <w:t>报价应和《分项报价表》中的总价相一致。</w:t>
            </w:r>
          </w:p>
        </w:tc>
      </w:tr>
    </w:tbl>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shd w:val="clear" w:color="auto" w:fill="auto"/>
        <w:spacing w:line="240" w:lineRule="auto"/>
        <w:jc w:val="left"/>
        <w:outlineLvl w:val="9"/>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br w:type="page"/>
      </w:r>
    </w:p>
    <w:p>
      <w:pPr>
        <w:shd w:val="clear" w:color="auto" w:fill="auto"/>
        <w:spacing w:line="480" w:lineRule="exact"/>
        <w:jc w:val="both"/>
        <w:outlineLvl w:val="2"/>
        <w:rPr>
          <w:rFonts w:hint="eastAsia" w:ascii="方正仿宋_GB2312" w:hAnsi="方正仿宋_GB2312" w:eastAsia="方正仿宋_GB2312" w:cs="方正仿宋_GB2312"/>
          <w:b/>
          <w:bCs/>
          <w:color w:val="auto"/>
          <w:sz w:val="24"/>
          <w:szCs w:val="24"/>
          <w:highlight w:val="none"/>
          <w:shd w:val="clear" w:color="auto" w:fill="auto"/>
          <w:lang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4.</w:t>
      </w:r>
      <w:r>
        <w:rPr>
          <w:rFonts w:hint="eastAsia" w:ascii="方正仿宋_GB2312" w:hAnsi="方正仿宋_GB2312" w:eastAsia="方正仿宋_GB2312" w:cs="方正仿宋_GB2312"/>
          <w:b/>
          <w:bCs/>
          <w:color w:val="auto"/>
          <w:sz w:val="24"/>
          <w:szCs w:val="24"/>
          <w:highlight w:val="none"/>
          <w:shd w:val="clear" w:color="auto" w:fill="auto"/>
          <w:lang w:eastAsia="zh-CN"/>
        </w:rPr>
        <w:t>分项报价表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3606"/>
        <w:gridCol w:w="1672"/>
        <w:gridCol w:w="1256"/>
        <w:gridCol w:w="112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序号</w:t>
            </w:r>
          </w:p>
        </w:tc>
        <w:tc>
          <w:tcPr>
            <w:tcW w:w="1941"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服务内容</w:t>
            </w:r>
          </w:p>
        </w:tc>
        <w:tc>
          <w:tcPr>
            <w:tcW w:w="900"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单价</w:t>
            </w:r>
          </w:p>
        </w:tc>
        <w:tc>
          <w:tcPr>
            <w:tcW w:w="675"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数量</w:t>
            </w:r>
          </w:p>
        </w:tc>
        <w:tc>
          <w:tcPr>
            <w:tcW w:w="606"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合计（元）</w:t>
            </w:r>
          </w:p>
        </w:tc>
        <w:tc>
          <w:tcPr>
            <w:tcW w:w="517"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val="en-US" w:eastAsia="zh-CN"/>
              </w:rPr>
            </w:pPr>
            <w:r>
              <w:rPr>
                <w:rFonts w:hint="eastAsia" w:ascii="方正仿宋_GB2312" w:hAnsi="方正仿宋_GB2312" w:eastAsia="方正仿宋_GB2312" w:cs="方正仿宋_GB2312"/>
                <w:b w:val="0"/>
                <w:color w:val="auto"/>
                <w:sz w:val="24"/>
                <w:szCs w:val="24"/>
                <w:highlight w:val="none"/>
                <w:shd w:val="clear"/>
                <w:vertAlign w:val="baseline"/>
                <w:lang w:val="en-US" w:eastAsia="zh-CN"/>
              </w:rPr>
              <w:t>1</w:t>
            </w:r>
          </w:p>
        </w:tc>
        <w:tc>
          <w:tcPr>
            <w:tcW w:w="1941"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900"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675"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606"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517"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val="en-US" w:eastAsia="zh-CN"/>
              </w:rPr>
            </w:pPr>
            <w:r>
              <w:rPr>
                <w:rFonts w:hint="eastAsia" w:ascii="方正仿宋_GB2312" w:hAnsi="方正仿宋_GB2312" w:eastAsia="方正仿宋_GB2312" w:cs="方正仿宋_GB2312"/>
                <w:b w:val="0"/>
                <w:color w:val="auto"/>
                <w:sz w:val="24"/>
                <w:szCs w:val="24"/>
                <w:highlight w:val="none"/>
                <w:shd w:val="clear"/>
                <w:vertAlign w:val="baseline"/>
                <w:lang w:val="en-US" w:eastAsia="zh-CN"/>
              </w:rPr>
              <w:t>2</w:t>
            </w:r>
          </w:p>
        </w:tc>
        <w:tc>
          <w:tcPr>
            <w:tcW w:w="1941"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900"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675"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606"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517"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3517" w:type="pct"/>
            <w:gridSpan w:val="3"/>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r>
              <w:rPr>
                <w:rFonts w:hint="eastAsia" w:ascii="方正仿宋_GB2312" w:hAnsi="方正仿宋_GB2312" w:eastAsia="方正仿宋_GB2312" w:cs="方正仿宋_GB2312"/>
                <w:b w:val="0"/>
                <w:color w:val="auto"/>
                <w:sz w:val="24"/>
                <w:szCs w:val="24"/>
                <w:highlight w:val="none"/>
                <w:shd w:val="clear"/>
                <w:vertAlign w:val="baseline"/>
                <w:lang w:eastAsia="zh-CN"/>
              </w:rPr>
              <w:t>总价</w:t>
            </w:r>
          </w:p>
        </w:tc>
        <w:tc>
          <w:tcPr>
            <w:tcW w:w="606"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c>
          <w:tcPr>
            <w:tcW w:w="517" w:type="pct"/>
            <w:vAlign w:val="center"/>
          </w:tcPr>
          <w:p>
            <w:pPr>
              <w:shd w:val="clear"/>
              <w:spacing w:beforeLines="0" w:afterLines="0" w:line="480" w:lineRule="exact"/>
              <w:jc w:val="center"/>
              <w:outlineLvl w:val="2"/>
              <w:rPr>
                <w:rFonts w:hint="eastAsia" w:ascii="方正仿宋_GB2312" w:hAnsi="方正仿宋_GB2312" w:eastAsia="方正仿宋_GB2312" w:cs="方正仿宋_GB2312"/>
                <w:b w:val="0"/>
                <w:color w:val="auto"/>
                <w:sz w:val="24"/>
                <w:szCs w:val="24"/>
                <w:highlight w:val="none"/>
                <w:shd w:val="clear"/>
                <w:vertAlign w:val="baseline"/>
                <w:lang w:eastAsia="zh-CN"/>
              </w:rPr>
            </w:pPr>
          </w:p>
        </w:tc>
      </w:tr>
    </w:tbl>
    <w:p>
      <w:pPr>
        <w:shd w:val="clear" w:color="auto" w:fill="auto"/>
        <w:spacing w:line="480" w:lineRule="exact"/>
        <w:jc w:val="both"/>
        <w:outlineLvl w:val="9"/>
        <w:rPr>
          <w:rFonts w:hint="eastAsia" w:ascii="方正仿宋_GB2312" w:hAnsi="方正仿宋_GB2312" w:eastAsia="方正仿宋_GB2312" w:cs="方正仿宋_GB2312"/>
          <w:b w:val="0"/>
          <w:color w:val="auto"/>
          <w:sz w:val="24"/>
          <w:szCs w:val="24"/>
          <w:highlight w:val="none"/>
          <w:shd w:val="clear" w:color="auto" w:fill="auto"/>
          <w:lang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pStyle w:val="10"/>
        <w:shd w:val="clear" w:color="auto" w:fill="auto"/>
        <w:rPr>
          <w:rFonts w:hint="eastAsia" w:ascii="方正仿宋_GB2312" w:hAnsi="方正仿宋_GB2312" w:eastAsia="方正仿宋_GB2312" w:cs="方正仿宋_GB2312"/>
          <w:b w:val="0"/>
          <w:color w:val="auto"/>
          <w:sz w:val="24"/>
          <w:szCs w:val="24"/>
          <w:highlight w:val="none"/>
          <w:shd w:val="clear" w:color="auto" w:fill="auto"/>
          <w:lang w:eastAsia="zh-CN"/>
        </w:rPr>
      </w:pPr>
    </w:p>
    <w:p>
      <w:pPr>
        <w:shd w:val="clear" w:color="auto" w:fill="auto"/>
        <w:spacing w:line="240" w:lineRule="auto"/>
        <w:jc w:val="left"/>
        <w:outlineLvl w:val="9"/>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br w:type="page"/>
      </w:r>
    </w:p>
    <w:p>
      <w:pPr>
        <w:shd w:val="clear" w:color="auto" w:fill="auto"/>
        <w:spacing w:line="480" w:lineRule="exact"/>
        <w:jc w:val="both"/>
        <w:outlineLvl w:val="2"/>
        <w:rPr>
          <w:rFonts w:hint="eastAsia" w:ascii="方正仿宋_GB2312" w:hAnsi="方正仿宋_GB2312" w:eastAsia="方正仿宋_GB2312" w:cs="方正仿宋_GB2312"/>
          <w:b/>
          <w:bCs/>
          <w:i/>
          <w:i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5.拟分包情况说明及分包意向协议</w:t>
      </w:r>
      <w:r>
        <w:rPr>
          <w:rFonts w:hint="eastAsia" w:ascii="方正仿宋_GB2312" w:hAnsi="方正仿宋_GB2312" w:eastAsia="方正仿宋_GB2312" w:cs="方正仿宋_GB2312"/>
          <w:b/>
          <w:bCs/>
          <w:i/>
          <w:iCs/>
          <w:color w:val="auto"/>
          <w:sz w:val="24"/>
          <w:szCs w:val="24"/>
          <w:highlight w:val="none"/>
          <w:lang w:val="en-US" w:eastAsia="zh-CN"/>
        </w:rPr>
        <w:t>（如有，适用允许合同分包，且</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b/>
          <w:bCs/>
          <w:i/>
          <w:iCs/>
          <w:color w:val="auto"/>
          <w:sz w:val="24"/>
          <w:szCs w:val="24"/>
          <w:highlight w:val="none"/>
          <w:lang w:val="en-US" w:eastAsia="zh-CN"/>
        </w:rPr>
        <w:t>拟合同分包的情形）</w:t>
      </w:r>
    </w:p>
    <w:p>
      <w:pPr>
        <w:pStyle w:val="25"/>
        <w:shd w:val="clear" w:color="auto" w:fill="auto"/>
        <w:spacing w:after="0" w:line="480" w:lineRule="exact"/>
        <w:ind w:left="0" w:leftChars="0" w:firstLine="0" w:firstLineChars="0"/>
        <w:jc w:val="center"/>
        <w:outlineLvl w:val="9"/>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eastAsia="zh-CN"/>
        </w:rPr>
        <w:t>拟分包情况说明（</w:t>
      </w:r>
      <w:r>
        <w:rPr>
          <w:rFonts w:hint="eastAsia" w:ascii="方正仿宋_GB2312" w:hAnsi="方正仿宋_GB2312" w:eastAsia="方正仿宋_GB2312" w:cs="方正仿宋_GB2312"/>
          <w:b/>
          <w:bCs/>
          <w:color w:val="auto"/>
          <w:sz w:val="24"/>
          <w:szCs w:val="24"/>
          <w:highlight w:val="none"/>
          <w:lang w:val="en-US" w:eastAsia="zh-CN"/>
        </w:rPr>
        <w:t>如有</w:t>
      </w:r>
      <w:r>
        <w:rPr>
          <w:rFonts w:hint="eastAsia" w:ascii="方正仿宋_GB2312" w:hAnsi="方正仿宋_GB2312" w:eastAsia="方正仿宋_GB2312" w:cs="方正仿宋_GB2312"/>
          <w:b/>
          <w:bCs/>
          <w:color w:val="auto"/>
          <w:sz w:val="24"/>
          <w:szCs w:val="24"/>
          <w:highlight w:val="none"/>
          <w:lang w:eastAsia="zh-CN"/>
        </w:rPr>
        <w:t>）</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致：（采购人/采购代理机构）</w:t>
      </w:r>
    </w:p>
    <w:p>
      <w:pPr>
        <w:shd w:val="clear" w:color="auto" w:fill="auto"/>
        <w:spacing w:line="480" w:lineRule="exact"/>
        <w:ind w:firstLine="0" w:firstLineChars="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我单位参加贵单位组织的</w:t>
      </w:r>
      <w:r>
        <w:rPr>
          <w:rFonts w:hint="eastAsia" w:ascii="方正仿宋_GB2312" w:hAnsi="方正仿宋_GB2312" w:eastAsia="方正仿宋_GB2312" w:cs="方正仿宋_GB2312"/>
          <w:color w:val="auto"/>
          <w:sz w:val="24"/>
          <w:szCs w:val="24"/>
          <w:highlight w:val="none"/>
          <w:u w:val="single"/>
          <w:lang w:eastAsia="zh-CN"/>
        </w:rPr>
        <w:t>（项目名称）</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color w:val="auto"/>
          <w:sz w:val="24"/>
          <w:szCs w:val="24"/>
          <w:highlight w:val="none"/>
          <w:lang w:eastAsia="zh-CN"/>
        </w:rPr>
        <w:t>采购活动。拟签订分包合同的单位情况如下表所示，我单位承诺一旦在该项目中获得采购合同将按下表所列情况进行分包，同时承诺分包承担主体不再次分包。</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3"/>
        <w:gridCol w:w="2128"/>
        <w:gridCol w:w="857"/>
        <w:gridCol w:w="1100"/>
        <w:gridCol w:w="20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序号</w:t>
            </w:r>
          </w:p>
        </w:tc>
        <w:tc>
          <w:tcPr>
            <w:tcW w:w="1143"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分包承诺主体名称</w:t>
            </w:r>
          </w:p>
        </w:tc>
        <w:tc>
          <w:tcPr>
            <w:tcW w:w="2128"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分包承担主体类型</w:t>
            </w:r>
          </w:p>
        </w:tc>
        <w:tc>
          <w:tcPr>
            <w:tcW w:w="85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资质等级</w:t>
            </w:r>
          </w:p>
        </w:tc>
        <w:tc>
          <w:tcPr>
            <w:tcW w:w="1100"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拟分包合同内容</w:t>
            </w:r>
          </w:p>
        </w:tc>
        <w:tc>
          <w:tcPr>
            <w:tcW w:w="203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拟分包合同金额（人民币元）</w:t>
            </w:r>
          </w:p>
        </w:tc>
        <w:tc>
          <w:tcPr>
            <w:tcW w:w="132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占合同金额的比例（</w:t>
            </w:r>
            <w:r>
              <w:rPr>
                <w:rFonts w:hint="eastAsia" w:ascii="方正仿宋_GB2312" w:hAnsi="方正仿宋_GB2312" w:eastAsia="方正仿宋_GB2312" w:cs="方正仿宋_GB2312"/>
                <w:color w:val="auto"/>
                <w:sz w:val="24"/>
                <w:szCs w:val="24"/>
                <w:highlight w:val="none"/>
                <w:vertAlign w:val="baseline"/>
                <w:lang w:val="en-US" w:eastAsia="zh-CN"/>
              </w:rPr>
              <w:t>%</w:t>
            </w:r>
            <w:r>
              <w:rPr>
                <w:rFonts w:hint="eastAsia" w:ascii="方正仿宋_GB2312" w:hAnsi="方正仿宋_GB2312" w:eastAsia="方正仿宋_GB2312" w:cs="方正仿宋_GB2312"/>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1143"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c>
          <w:tcPr>
            <w:tcW w:w="2128"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bookmarkStart w:id="26" w:name="OLE_LINK19"/>
            <w:r>
              <w:rPr>
                <w:rFonts w:hint="eastAsia" w:ascii="方正仿宋_GB2312" w:hAnsi="方正仿宋_GB2312" w:eastAsia="方正仿宋_GB2312" w:cs="方正仿宋_GB2312"/>
                <w:color w:val="auto"/>
                <w:sz w:val="24"/>
                <w:szCs w:val="24"/>
                <w:highlight w:val="none"/>
                <w:vertAlign w:val="baseline"/>
                <w:lang w:eastAsia="zh-CN"/>
              </w:rPr>
              <w:sym w:font="Wingdings 2" w:char="00A3"/>
            </w:r>
            <w:r>
              <w:rPr>
                <w:rFonts w:hint="eastAsia" w:ascii="方正仿宋_GB2312" w:hAnsi="方正仿宋_GB2312" w:eastAsia="方正仿宋_GB2312" w:cs="方正仿宋_GB2312"/>
                <w:color w:val="auto"/>
                <w:sz w:val="24"/>
                <w:szCs w:val="24"/>
                <w:highlight w:val="none"/>
                <w:vertAlign w:val="baseline"/>
                <w:lang w:eastAsia="zh-CN"/>
              </w:rPr>
              <w:t>中型企业</w:t>
            </w:r>
          </w:p>
          <w:bookmarkEnd w:id="26"/>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sym w:font="Wingdings 2" w:char="00A3"/>
            </w:r>
            <w:r>
              <w:rPr>
                <w:rFonts w:hint="eastAsia" w:ascii="方正仿宋_GB2312" w:hAnsi="方正仿宋_GB2312" w:eastAsia="方正仿宋_GB2312" w:cs="方正仿宋_GB2312"/>
                <w:color w:val="auto"/>
                <w:sz w:val="24"/>
                <w:szCs w:val="24"/>
                <w:highlight w:val="none"/>
                <w:vertAlign w:val="baseline"/>
                <w:lang w:eastAsia="zh-CN"/>
              </w:rPr>
              <w:t>小型企业</w:t>
            </w:r>
          </w:p>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sym w:font="Wingdings 2" w:char="00A3"/>
            </w:r>
            <w:r>
              <w:rPr>
                <w:rFonts w:hint="eastAsia" w:ascii="方正仿宋_GB2312" w:hAnsi="方正仿宋_GB2312" w:eastAsia="方正仿宋_GB2312" w:cs="方正仿宋_GB2312"/>
                <w:color w:val="auto"/>
                <w:sz w:val="24"/>
                <w:szCs w:val="24"/>
                <w:highlight w:val="none"/>
                <w:vertAlign w:val="baseline"/>
                <w:lang w:eastAsia="zh-CN"/>
              </w:rPr>
              <w:t>微型企业</w:t>
            </w:r>
          </w:p>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sym w:font="Wingdings 2" w:char="00A3"/>
            </w:r>
            <w:r>
              <w:rPr>
                <w:rFonts w:hint="eastAsia" w:ascii="方正仿宋_GB2312" w:hAnsi="方正仿宋_GB2312" w:eastAsia="方正仿宋_GB2312" w:cs="方正仿宋_GB2312"/>
                <w:color w:val="auto"/>
                <w:sz w:val="24"/>
                <w:szCs w:val="24"/>
                <w:highlight w:val="none"/>
                <w:vertAlign w:val="baseline"/>
                <w:lang w:eastAsia="zh-CN"/>
              </w:rPr>
              <w:t>其他（具体明确类型）</w:t>
            </w:r>
          </w:p>
        </w:tc>
        <w:tc>
          <w:tcPr>
            <w:tcW w:w="85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c>
          <w:tcPr>
            <w:tcW w:w="1100"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c>
          <w:tcPr>
            <w:tcW w:w="203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c>
          <w:tcPr>
            <w:tcW w:w="132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5" w:type="dxa"/>
            <w:gridSpan w:val="5"/>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合计</w:t>
            </w:r>
          </w:p>
        </w:tc>
        <w:tc>
          <w:tcPr>
            <w:tcW w:w="203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c>
          <w:tcPr>
            <w:tcW w:w="1327"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vertAlign w:val="baseline"/>
                <w:lang w:eastAsia="zh-CN"/>
              </w:rPr>
            </w:pPr>
          </w:p>
        </w:tc>
      </w:tr>
    </w:tbl>
    <w:p>
      <w:pPr>
        <w:shd w:val="clear" w:color="auto" w:fill="auto"/>
        <w:spacing w:line="480" w:lineRule="exact"/>
        <w:rPr>
          <w:rFonts w:hint="eastAsia" w:ascii="方正仿宋_GB2312" w:hAnsi="方正仿宋_GB2312" w:eastAsia="方正仿宋_GB2312" w:cs="方正仿宋_GB2312"/>
          <w:color w:val="auto"/>
          <w:sz w:val="24"/>
          <w:szCs w:val="24"/>
          <w:highlight w:val="none"/>
          <w:lang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br w:type="page"/>
      </w:r>
    </w:p>
    <w:p>
      <w:pPr>
        <w:shd w:val="clear" w:color="auto" w:fill="auto"/>
        <w:spacing w:line="480" w:lineRule="exact"/>
        <w:jc w:val="center"/>
        <w:rPr>
          <w:rFonts w:hint="eastAsia" w:ascii="方正仿宋_GB2312" w:hAnsi="方正仿宋_GB2312" w:eastAsia="方正仿宋_GB2312" w:cs="方正仿宋_GB2312"/>
          <w:b/>
          <w:bCs/>
          <w:i/>
          <w:i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分包意向协议</w:t>
      </w:r>
      <w:r>
        <w:rPr>
          <w:rFonts w:hint="eastAsia" w:ascii="方正仿宋_GB2312" w:hAnsi="方正仿宋_GB2312" w:eastAsia="方正仿宋_GB2312" w:cs="方正仿宋_GB2312"/>
          <w:b/>
          <w:bCs/>
          <w:i/>
          <w:iCs/>
          <w:color w:val="auto"/>
          <w:sz w:val="24"/>
          <w:szCs w:val="24"/>
          <w:highlight w:val="none"/>
          <w:lang w:val="en-US" w:eastAsia="zh-CN"/>
        </w:rPr>
        <w:t>（仅供参考）</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甲方（</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val="en-US" w:eastAsia="zh-CN"/>
        </w:rPr>
        <w:t>）：</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乙方（拟分包单位，可与多个乙方分别签订或整合签订）：</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甲方承诺，一旦在     （采购项目名称）招标采购项目中获得采购合同，将按照下述约定将合同项下部分内容分包给乙方：</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1.分包内容：</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2.分包金额：    ，该金额占该采购包合同金额的比例为   %。</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乙方承诺将在上述情况下与甲方签订分包合同，且乙方不再次分包。</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本协议自双方盖章之日起生效，如甲方未在该项目/采购包中标，本协议自动终止。</w:t>
      </w: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bookmarkStart w:id="27" w:name="OLE_LINK29"/>
      <w:r>
        <w:rPr>
          <w:rFonts w:hint="eastAsia" w:ascii="方正仿宋_GB2312" w:hAnsi="方正仿宋_GB2312" w:eastAsia="方正仿宋_GB2312" w:cs="方正仿宋_GB2312"/>
          <w:color w:val="auto"/>
          <w:sz w:val="24"/>
          <w:szCs w:val="24"/>
          <w:highlight w:val="none"/>
          <w:lang w:val="en-US" w:eastAsia="zh-CN"/>
        </w:rPr>
        <w:t xml:space="preserve"> 甲方（盖章）：                      乙方（盖章）：</w:t>
      </w:r>
    </w:p>
    <w:p>
      <w:pPr>
        <w:numPr>
          <w:ilvl w:val="-1"/>
          <w:numId w:val="0"/>
        </w:numPr>
        <w:shd w:val="clear" w:color="auto" w:fill="auto"/>
        <w:spacing w:line="480" w:lineRule="exact"/>
        <w:ind w:firstLine="0"/>
        <w:rPr>
          <w:rFonts w:hint="eastAsia" w:ascii="方正仿宋_GB2312" w:hAnsi="方正仿宋_GB2312" w:eastAsia="方正仿宋_GB2312" w:cs="方正仿宋_GB2312"/>
          <w:color w:val="auto"/>
          <w:sz w:val="24"/>
          <w:szCs w:val="24"/>
          <w:highlight w:val="none"/>
          <w:lang w:val="en-US" w:eastAsia="zh-CN"/>
        </w:rPr>
      </w:pPr>
      <w:bookmarkStart w:id="28" w:name="OLE_LINK21"/>
      <w:r>
        <w:rPr>
          <w:rFonts w:hint="eastAsia" w:ascii="方正仿宋_GB2312" w:hAnsi="方正仿宋_GB2312" w:eastAsia="方正仿宋_GB2312" w:cs="方正仿宋_GB2312"/>
          <w:color w:val="auto"/>
          <w:sz w:val="24"/>
          <w:szCs w:val="24"/>
          <w:highlight w:val="none"/>
          <w:lang w:val="en-US" w:eastAsia="zh-CN"/>
        </w:rPr>
        <w:t>日期：    年   月    日            日期：    年   月    日</w:t>
      </w:r>
    </w:p>
    <w:bookmarkEnd w:id="27"/>
    <w:bookmarkEnd w:id="28"/>
    <w:p>
      <w:pPr>
        <w:pStyle w:val="13"/>
        <w:shd w:val="clear" w:color="auto" w:fill="auto"/>
        <w:spacing w:before="156" w:after="0" w:line="480" w:lineRule="exact"/>
        <w:jc w:val="both"/>
        <w:rPr>
          <w:rFonts w:hint="eastAsia" w:ascii="方正仿宋_GB2312" w:hAnsi="方正仿宋_GB2312" w:eastAsia="方正仿宋_GB2312" w:cs="方正仿宋_GB2312"/>
          <w:b w:val="0"/>
          <w:color w:val="auto"/>
          <w:sz w:val="24"/>
          <w:szCs w:val="24"/>
          <w:highlight w:val="none"/>
          <w:shd w:val="clear" w:color="auto" w:fill="FFFFFF"/>
        </w:rPr>
      </w:pPr>
    </w:p>
    <w:p>
      <w:pPr>
        <w:rPr>
          <w:rFonts w:hint="eastAsia"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br w:type="page"/>
      </w:r>
    </w:p>
    <w:p>
      <w:pPr>
        <w:pStyle w:val="13"/>
        <w:shd w:val="clear" w:color="auto" w:fill="auto"/>
        <w:spacing w:before="156" w:after="0" w:line="480" w:lineRule="exact"/>
        <w:ind w:firstLine="0" w:firstLineChars="0"/>
        <w:jc w:val="both"/>
        <w:outlineLvl w:val="2"/>
        <w:rPr>
          <w:rFonts w:hint="eastAsia"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6.投标供应商对本项目报价的声明函</w:t>
      </w:r>
    </w:p>
    <w:p>
      <w:pPr>
        <w:spacing w:line="5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rPr>
        <w:t>（采购人/采购代理机构名称）</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我单位在参与</w:t>
      </w:r>
      <w:r>
        <w:rPr>
          <w:rFonts w:hint="eastAsia" w:ascii="方正仿宋_GB2312" w:hAnsi="方正仿宋_GB2312" w:eastAsia="方正仿宋_GB2312" w:cs="方正仿宋_GB2312"/>
          <w:color w:val="auto"/>
          <w:sz w:val="21"/>
          <w:szCs w:val="21"/>
          <w:highlight w:val="none"/>
          <w:u w:val="single"/>
        </w:rPr>
        <w:t>（项目名称）（项目编号：         ）</w:t>
      </w:r>
      <w:r>
        <w:rPr>
          <w:rFonts w:hint="eastAsia" w:ascii="方正仿宋_GB2312" w:hAnsi="方正仿宋_GB2312" w:eastAsia="方正仿宋_GB2312" w:cs="方正仿宋_GB2312"/>
          <w:color w:val="auto"/>
          <w:sz w:val="21"/>
          <w:szCs w:val="21"/>
          <w:highlight w:val="none"/>
        </w:rPr>
        <w:t>项目的采购活动中声明如下：</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我单位报价为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，未超过本项目预算价（最高限价）</w:t>
      </w:r>
      <w:r>
        <w:rPr>
          <w:rFonts w:hint="eastAsia" w:ascii="方正仿宋_GB2312" w:hAnsi="方正仿宋_GB2312" w:eastAsia="方正仿宋_GB2312" w:cs="方正仿宋_GB2312"/>
          <w:color w:val="auto"/>
          <w:sz w:val="21"/>
          <w:szCs w:val="21"/>
          <w:highlight w:val="none"/>
          <w:u w:val="single"/>
        </w:rPr>
        <w:t xml:space="preserve">          。</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我公司所报的价格明细在合同履行过程中是固定不变的，不以任何理由予以变更。</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我公司</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中无任何包含价格调整的要求。</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若我单位以上声明不实，自愿承担提供虚假材料谋取中标、成交的法律责任。</w:t>
      </w:r>
    </w:p>
    <w:p>
      <w:pPr>
        <w:spacing w:line="560" w:lineRule="exact"/>
        <w:rPr>
          <w:rFonts w:hint="eastAsia" w:ascii="方正仿宋_GB2312" w:hAnsi="方正仿宋_GB2312" w:eastAsia="方正仿宋_GB2312" w:cs="方正仿宋_GB2312"/>
          <w:color w:val="auto"/>
          <w:sz w:val="21"/>
          <w:szCs w:val="21"/>
          <w:highlight w:val="none"/>
        </w:rPr>
      </w:pPr>
    </w:p>
    <w:p>
      <w:pPr>
        <w:spacing w:line="5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投标供应商：</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none"/>
        </w:rPr>
        <w:t>（盖公章）</w:t>
      </w:r>
    </w:p>
    <w:p>
      <w:pPr>
        <w:spacing w:line="560" w:lineRule="exact"/>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法定代表人或委托代理人</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签字或签章</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u w:val="single"/>
        </w:rPr>
        <w:t xml:space="preserve">           </w:t>
      </w:r>
    </w:p>
    <w:p>
      <w:pPr>
        <w:rPr>
          <w:rFonts w:hint="eastAsia"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color w:val="auto"/>
          <w:sz w:val="21"/>
          <w:szCs w:val="21"/>
          <w:highlight w:val="none"/>
        </w:rPr>
        <w:t>日期：</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br w:type="page"/>
      </w:r>
    </w:p>
    <w:p>
      <w:pPr>
        <w:pStyle w:val="13"/>
        <w:shd w:val="clear" w:color="auto" w:fill="auto"/>
        <w:spacing w:before="156" w:after="0" w:line="480" w:lineRule="exact"/>
        <w:ind w:firstLine="0" w:firstLineChars="0"/>
        <w:jc w:val="both"/>
        <w:outlineLvl w:val="2"/>
        <w:rPr>
          <w:rFonts w:hint="eastAsia"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7.投标供应商对本项目响应文件附加条件的声明函</w:t>
      </w:r>
    </w:p>
    <w:p>
      <w:pPr>
        <w:spacing w:line="5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rPr>
        <w:t>（采购人/采购代理机构名称）</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我单位在参与</w:t>
      </w:r>
      <w:r>
        <w:rPr>
          <w:rFonts w:hint="eastAsia" w:ascii="方正仿宋_GB2312" w:hAnsi="方正仿宋_GB2312" w:eastAsia="方正仿宋_GB2312" w:cs="方正仿宋_GB2312"/>
          <w:color w:val="auto"/>
          <w:sz w:val="21"/>
          <w:szCs w:val="21"/>
          <w:highlight w:val="none"/>
          <w:u w:val="single"/>
        </w:rPr>
        <w:t>（项目名称）（项目编号：         ）</w:t>
      </w:r>
      <w:r>
        <w:rPr>
          <w:rFonts w:hint="eastAsia" w:ascii="方正仿宋_GB2312" w:hAnsi="方正仿宋_GB2312" w:eastAsia="方正仿宋_GB2312" w:cs="方正仿宋_GB2312"/>
          <w:color w:val="auto"/>
          <w:sz w:val="21"/>
          <w:szCs w:val="21"/>
          <w:highlight w:val="none"/>
        </w:rPr>
        <w:t>项目的采购活动中声明如下：</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我单位</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中附加条件如下：</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p>
    <w:p>
      <w:pPr>
        <w:spacing w:line="5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若我单位以上声明不实，自愿承担提供虚假材料谋取中标、成交的法律责任。</w:t>
      </w:r>
    </w:p>
    <w:p>
      <w:pPr>
        <w:spacing w:line="560" w:lineRule="exact"/>
        <w:rPr>
          <w:rFonts w:hint="eastAsia" w:ascii="方正仿宋_GB2312" w:hAnsi="方正仿宋_GB2312" w:eastAsia="方正仿宋_GB2312" w:cs="方正仿宋_GB2312"/>
          <w:color w:val="auto"/>
          <w:sz w:val="21"/>
          <w:szCs w:val="21"/>
          <w:highlight w:val="none"/>
        </w:rPr>
      </w:pPr>
    </w:p>
    <w:p>
      <w:pPr>
        <w:spacing w:line="5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投标供应商：</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none"/>
        </w:rPr>
        <w:t>（盖公章）</w:t>
      </w:r>
    </w:p>
    <w:p>
      <w:pPr>
        <w:spacing w:line="560" w:lineRule="exact"/>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法定代表人或委托代理人</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签字或签章</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u w:val="single"/>
        </w:rPr>
        <w:t xml:space="preserve">           </w:t>
      </w:r>
    </w:p>
    <w:p>
      <w:pPr>
        <w:spacing w:line="560" w:lineRule="exact"/>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日期：</w:t>
      </w:r>
      <w:r>
        <w:rPr>
          <w:rFonts w:hint="eastAsia" w:ascii="方正仿宋_GB2312" w:hAnsi="方正仿宋_GB2312" w:eastAsia="方正仿宋_GB2312" w:cs="方正仿宋_GB2312"/>
          <w:color w:val="auto"/>
          <w:sz w:val="21"/>
          <w:szCs w:val="21"/>
          <w:highlight w:val="none"/>
          <w:u w:val="single"/>
        </w:rPr>
        <w:t xml:space="preserve">           </w:t>
      </w:r>
    </w:p>
    <w:p>
      <w:pPr>
        <w:spacing w:line="560" w:lineRule="exact"/>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注1：</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中无附加条件的无须填写。</w:t>
      </w:r>
    </w:p>
    <w:p>
      <w:pPr>
        <w:rPr>
          <w:rFonts w:hint="eastAsia"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color w:val="auto"/>
          <w:sz w:val="21"/>
          <w:szCs w:val="21"/>
          <w:highlight w:val="none"/>
        </w:rPr>
        <w:t>注2：投标供应商应谨慎在</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中提出附加条件，如提出的附加条件采购人无法接受，其投标将被认定为无效投标。</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br w:type="page"/>
      </w:r>
    </w:p>
    <w:p>
      <w:pPr>
        <w:pStyle w:val="13"/>
        <w:shd w:val="clear" w:color="auto" w:fill="auto"/>
        <w:spacing w:before="156" w:after="0" w:line="480" w:lineRule="exact"/>
        <w:ind w:firstLine="0" w:firstLineChars="0"/>
        <w:jc w:val="both"/>
        <w:outlineLvl w:val="2"/>
        <w:rPr>
          <w:rFonts w:hint="eastAsia" w:ascii="方正仿宋_GB2312" w:hAnsi="方正仿宋_GB2312" w:eastAsia="方正仿宋_GB2312" w:cs="方正仿宋_GB2312"/>
          <w:b/>
          <w:bCs w:val="0"/>
          <w:color w:val="auto"/>
          <w:sz w:val="24"/>
          <w:szCs w:val="24"/>
          <w:highlight w:val="none"/>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8.其他符合性审查证明文件（如符合实质性要求的证明文件等）</w:t>
      </w:r>
      <w:r>
        <w:rPr>
          <w:rFonts w:hint="eastAsia" w:ascii="方正仿宋_GB2312" w:hAnsi="方正仿宋_GB2312" w:eastAsia="方正仿宋_GB2312" w:cs="方正仿宋_GB2312"/>
          <w:b w:val="0"/>
          <w:color w:val="auto"/>
          <w:sz w:val="24"/>
          <w:szCs w:val="24"/>
          <w:highlight w:val="none"/>
          <w:u w:val="single"/>
          <w:shd w:val="clear" w:color="auto" w:fill="FFFFFF"/>
        </w:rPr>
        <w:br w:type="page"/>
      </w:r>
    </w:p>
    <w:p>
      <w:pPr>
        <w:shd w:val="clear" w:color="auto" w:fill="auto"/>
        <w:spacing w:line="480" w:lineRule="exact"/>
        <w:jc w:val="both"/>
        <w:outlineLvl w:val="1"/>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三、采购需求响应表</w:t>
      </w:r>
    </w:p>
    <w:p>
      <w:pPr>
        <w:pStyle w:val="5"/>
        <w:shd w:val="clear" w:color="auto" w:fill="auto"/>
        <w:spacing w:before="0" w:after="0" w:line="480" w:lineRule="exact"/>
        <w:jc w:val="both"/>
        <w:rPr>
          <w:rFonts w:hint="eastAsia" w:ascii="方正仿宋_GB2312" w:hAnsi="方正仿宋_GB2312" w:eastAsia="方正仿宋_GB2312" w:cs="方正仿宋_GB2312"/>
          <w:color w:val="auto"/>
          <w:sz w:val="24"/>
          <w:szCs w:val="24"/>
          <w:highlight w:val="none"/>
          <w:u w:val="none"/>
        </w:rPr>
      </w:pPr>
      <w:r>
        <w:rPr>
          <w:rFonts w:hint="eastAsia" w:ascii="方正仿宋_GB2312" w:hAnsi="方正仿宋_GB2312" w:eastAsia="方正仿宋_GB2312" w:cs="方正仿宋_GB2312"/>
          <w:color w:val="auto"/>
          <w:sz w:val="24"/>
          <w:szCs w:val="24"/>
          <w:highlight w:val="none"/>
          <w:u w:val="none"/>
          <w:lang w:val="en-US" w:eastAsia="zh-CN"/>
        </w:rPr>
        <w:t>1.</w:t>
      </w:r>
      <w:r>
        <w:rPr>
          <w:rFonts w:hint="eastAsia" w:ascii="方正仿宋_GB2312" w:hAnsi="方正仿宋_GB2312" w:eastAsia="方正仿宋_GB2312" w:cs="方正仿宋_GB2312"/>
          <w:color w:val="auto"/>
          <w:sz w:val="24"/>
          <w:szCs w:val="24"/>
          <w:highlight w:val="none"/>
          <w:u w:val="none"/>
        </w:rPr>
        <w:t>商务要求响应表</w:t>
      </w:r>
    </w:p>
    <w:tbl>
      <w:tblPr>
        <w:tblStyle w:val="26"/>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19"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序号</w:t>
            </w:r>
          </w:p>
        </w:tc>
        <w:tc>
          <w:tcPr>
            <w:tcW w:w="1538"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商务条款</w:t>
            </w:r>
          </w:p>
        </w:tc>
        <w:tc>
          <w:tcPr>
            <w:tcW w:w="2087"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磋商文件要求</w:t>
            </w:r>
          </w:p>
        </w:tc>
        <w:tc>
          <w:tcPr>
            <w:tcW w:w="2317"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响应</w:t>
            </w:r>
            <w:r>
              <w:rPr>
                <w:rFonts w:hint="eastAsia" w:ascii="方正仿宋_GB2312" w:hAnsi="方正仿宋_GB2312" w:eastAsia="方正仿宋_GB2312" w:cs="方正仿宋_GB2312"/>
                <w:bCs/>
                <w:color w:val="auto"/>
                <w:sz w:val="24"/>
                <w:szCs w:val="24"/>
                <w:highlight w:val="none"/>
                <w:lang w:eastAsia="zh-CN"/>
              </w:rPr>
              <w:t>内容</w:t>
            </w:r>
          </w:p>
        </w:tc>
        <w:tc>
          <w:tcPr>
            <w:tcW w:w="1546"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偏离情况</w:t>
            </w:r>
          </w:p>
        </w:tc>
        <w:tc>
          <w:tcPr>
            <w:tcW w:w="981"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1</w:t>
            </w:r>
          </w:p>
        </w:tc>
        <w:tc>
          <w:tcPr>
            <w:tcW w:w="1538" w:type="dxa"/>
          </w:tcPr>
          <w:p>
            <w:pPr>
              <w:shd w:val="clear" w:color="auto" w:fill="auto"/>
              <w:spacing w:line="480" w:lineRule="exact"/>
              <w:jc w:val="left"/>
              <w:rPr>
                <w:rFonts w:hint="eastAsia" w:ascii="方正仿宋_GB2312" w:hAnsi="方正仿宋_GB2312" w:eastAsia="方正仿宋_GB2312" w:cs="方正仿宋_GB2312"/>
                <w:iCs/>
                <w:color w:val="auto"/>
                <w:sz w:val="24"/>
                <w:szCs w:val="24"/>
                <w:highlight w:val="none"/>
              </w:rPr>
            </w:pPr>
          </w:p>
        </w:tc>
        <w:tc>
          <w:tcPr>
            <w:tcW w:w="2087" w:type="dxa"/>
          </w:tcPr>
          <w:p>
            <w:pPr>
              <w:shd w:val="clear" w:color="auto" w:fill="auto"/>
              <w:spacing w:line="480" w:lineRule="exact"/>
              <w:jc w:val="left"/>
              <w:rPr>
                <w:rFonts w:hint="eastAsia" w:ascii="方正仿宋_GB2312" w:hAnsi="方正仿宋_GB2312" w:eastAsia="方正仿宋_GB2312" w:cs="方正仿宋_GB2312"/>
                <w:bCs/>
                <w:color w:val="auto"/>
                <w:sz w:val="24"/>
                <w:szCs w:val="24"/>
                <w:highlight w:val="none"/>
              </w:rPr>
            </w:pPr>
          </w:p>
        </w:tc>
        <w:tc>
          <w:tcPr>
            <w:tcW w:w="2317"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546"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981" w:type="dxa"/>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538"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2087"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2317"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546"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981" w:type="dxa"/>
            <w:tcBorders>
              <w:bottom w:val="double" w:color="auto" w:sz="4" w:space="0"/>
            </w:tcBorders>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r>
    </w:tbl>
    <w:p>
      <w:pPr>
        <w:shd w:val="clear" w:color="auto" w:fill="auto"/>
        <w:spacing w:line="480" w:lineRule="exact"/>
        <w:rPr>
          <w:rFonts w:hint="eastAsia" w:ascii="方正仿宋_GB2312" w:hAnsi="方正仿宋_GB2312" w:eastAsia="方正仿宋_GB2312" w:cs="方正仿宋_GB2312"/>
          <w:bCs/>
          <w:color w:val="auto"/>
          <w:sz w:val="24"/>
          <w:szCs w:val="24"/>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shd w:val="clear" w:color="auto" w:fill="auto"/>
        <w:spacing w:before="0" w:after="0" w:line="480" w:lineRule="exact"/>
        <w:jc w:val="both"/>
        <w:outlineLvl w:val="2"/>
        <w:rPr>
          <w:rFonts w:hint="eastAsia" w:ascii="方正仿宋_GB2312" w:hAnsi="方正仿宋_GB2312" w:eastAsia="方正仿宋_GB2312" w:cs="方正仿宋_GB2312"/>
          <w:b/>
          <w:bCs/>
          <w:color w:val="auto"/>
          <w:sz w:val="24"/>
          <w:szCs w:val="24"/>
          <w:highlight w:val="none"/>
          <w:u w:val="none"/>
        </w:rPr>
      </w:pPr>
      <w:r>
        <w:rPr>
          <w:rFonts w:hint="eastAsia" w:ascii="方正仿宋_GB2312" w:hAnsi="方正仿宋_GB2312" w:eastAsia="方正仿宋_GB2312" w:cs="方正仿宋_GB2312"/>
          <w:b/>
          <w:bCs/>
          <w:color w:val="auto"/>
          <w:sz w:val="24"/>
          <w:szCs w:val="24"/>
          <w:highlight w:val="none"/>
          <w:u w:val="none"/>
          <w:lang w:val="en-US" w:eastAsia="zh-CN"/>
        </w:rPr>
        <w:t>2.</w:t>
      </w:r>
      <w:r>
        <w:rPr>
          <w:rFonts w:hint="eastAsia" w:ascii="方正仿宋_GB2312" w:hAnsi="方正仿宋_GB2312" w:eastAsia="方正仿宋_GB2312" w:cs="方正仿宋_GB2312"/>
          <w:b/>
          <w:bCs/>
          <w:color w:val="auto"/>
          <w:sz w:val="24"/>
          <w:szCs w:val="24"/>
          <w:highlight w:val="none"/>
          <w:u w:val="none"/>
        </w:rPr>
        <w:t>技术</w:t>
      </w:r>
      <w:r>
        <w:rPr>
          <w:rFonts w:hint="eastAsia" w:ascii="方正仿宋_GB2312" w:hAnsi="方正仿宋_GB2312" w:eastAsia="方正仿宋_GB2312" w:cs="方正仿宋_GB2312"/>
          <w:b/>
          <w:bCs/>
          <w:color w:val="auto"/>
          <w:sz w:val="24"/>
          <w:szCs w:val="24"/>
          <w:highlight w:val="none"/>
          <w:u w:val="none"/>
          <w:lang w:eastAsia="zh-CN"/>
        </w:rPr>
        <w:t>要求</w:t>
      </w:r>
      <w:r>
        <w:rPr>
          <w:rFonts w:hint="eastAsia" w:ascii="方正仿宋_GB2312" w:hAnsi="方正仿宋_GB2312" w:eastAsia="方正仿宋_GB2312" w:cs="方正仿宋_GB2312"/>
          <w:b/>
          <w:bCs/>
          <w:color w:val="auto"/>
          <w:sz w:val="24"/>
          <w:szCs w:val="24"/>
          <w:highlight w:val="none"/>
          <w:u w:val="none"/>
        </w:rPr>
        <w:t>响应表</w:t>
      </w:r>
    </w:p>
    <w:tbl>
      <w:tblPr>
        <w:tblStyle w:val="26"/>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00" w:hRule="atLeast"/>
          <w:jc w:val="center"/>
        </w:trPr>
        <w:tc>
          <w:tcPr>
            <w:tcW w:w="835"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序号</w:t>
            </w:r>
          </w:p>
        </w:tc>
        <w:tc>
          <w:tcPr>
            <w:tcW w:w="1243"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技术条款</w:t>
            </w:r>
          </w:p>
        </w:tc>
        <w:tc>
          <w:tcPr>
            <w:tcW w:w="1674"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磋商文件要求</w:t>
            </w:r>
          </w:p>
        </w:tc>
        <w:tc>
          <w:tcPr>
            <w:tcW w:w="2017"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响应</w:t>
            </w:r>
            <w:r>
              <w:rPr>
                <w:rFonts w:hint="eastAsia" w:ascii="方正仿宋_GB2312" w:hAnsi="方正仿宋_GB2312" w:eastAsia="方正仿宋_GB2312" w:cs="方正仿宋_GB2312"/>
                <w:bCs/>
                <w:color w:val="auto"/>
                <w:sz w:val="24"/>
                <w:szCs w:val="24"/>
                <w:highlight w:val="none"/>
                <w:lang w:eastAsia="zh-CN"/>
              </w:rPr>
              <w:t>内容</w:t>
            </w:r>
          </w:p>
        </w:tc>
        <w:tc>
          <w:tcPr>
            <w:tcW w:w="1310"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偏离情况</w:t>
            </w:r>
          </w:p>
        </w:tc>
        <w:tc>
          <w:tcPr>
            <w:tcW w:w="1066"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偏离说明</w:t>
            </w:r>
          </w:p>
        </w:tc>
        <w:tc>
          <w:tcPr>
            <w:tcW w:w="1066" w:type="dxa"/>
            <w:vAlign w:val="center"/>
          </w:tcPr>
          <w:p>
            <w:pPr>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55" w:hRule="atLeast"/>
          <w:jc w:val="center"/>
        </w:trPr>
        <w:tc>
          <w:tcPr>
            <w:tcW w:w="835"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1</w:t>
            </w:r>
          </w:p>
        </w:tc>
        <w:tc>
          <w:tcPr>
            <w:tcW w:w="1243"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674"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2017"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310" w:type="dxa"/>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066" w:type="dxa"/>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066" w:type="dxa"/>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70" w:hRule="atLeast"/>
          <w:jc w:val="center"/>
        </w:trPr>
        <w:tc>
          <w:tcPr>
            <w:tcW w:w="835"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243"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674"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2017"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310" w:type="dxa"/>
            <w:tcBorders>
              <w:bottom w:val="double" w:color="auto" w:sz="4" w:space="0"/>
            </w:tcBorders>
            <w:vAlign w:val="center"/>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c>
          <w:tcPr>
            <w:tcW w:w="1066" w:type="dxa"/>
            <w:tcBorders>
              <w:bottom w:val="double" w:color="auto" w:sz="4" w:space="0"/>
            </w:tcBorders>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p>
        </w:tc>
        <w:tc>
          <w:tcPr>
            <w:tcW w:w="1066" w:type="dxa"/>
            <w:tcBorders>
              <w:bottom w:val="double" w:color="auto" w:sz="4" w:space="0"/>
            </w:tcBorders>
          </w:tcPr>
          <w:p>
            <w:pPr>
              <w:shd w:val="clear" w:color="auto" w:fill="auto"/>
              <w:spacing w:line="480" w:lineRule="exact"/>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tc>
      </w:tr>
    </w:tbl>
    <w:p>
      <w:pPr>
        <w:pStyle w:val="25"/>
        <w:shd w:val="clear" w:color="auto" w:fill="auto"/>
        <w:spacing w:after="0" w:line="480" w:lineRule="exact"/>
        <w:ind w:left="0" w:leftChars="0"/>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widowControl w:val="0"/>
        <w:shd w:val="clear" w:color="auto" w:fill="auto"/>
        <w:spacing w:line="480" w:lineRule="exact"/>
        <w:jc w:val="both"/>
        <w:outlineLvl w:val="2"/>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val="en-US" w:eastAsia="zh-CN"/>
        </w:rPr>
        <w:t>3.</w:t>
      </w:r>
      <w:r>
        <w:rPr>
          <w:rFonts w:hint="eastAsia" w:ascii="方正仿宋_GB2312" w:hAnsi="方正仿宋_GB2312" w:eastAsia="方正仿宋_GB2312" w:cs="方正仿宋_GB2312"/>
          <w:b/>
          <w:bCs/>
          <w:color w:val="auto"/>
          <w:sz w:val="24"/>
          <w:szCs w:val="24"/>
          <w:highlight w:val="none"/>
        </w:rPr>
        <w:t>政府</w:t>
      </w:r>
      <w:r>
        <w:rPr>
          <w:rFonts w:hint="eastAsia" w:ascii="方正仿宋_GB2312" w:hAnsi="方正仿宋_GB2312" w:eastAsia="方正仿宋_GB2312" w:cs="方正仿宋_GB2312"/>
          <w:b/>
          <w:bCs/>
          <w:color w:val="auto"/>
          <w:sz w:val="24"/>
          <w:szCs w:val="24"/>
          <w:highlight w:val="none"/>
          <w:lang w:eastAsia="zh-CN"/>
        </w:rPr>
        <w:t>优先</w:t>
      </w:r>
      <w:r>
        <w:rPr>
          <w:rFonts w:hint="eastAsia" w:ascii="方正仿宋_GB2312" w:hAnsi="方正仿宋_GB2312" w:eastAsia="方正仿宋_GB2312" w:cs="方正仿宋_GB2312"/>
          <w:b/>
          <w:bCs/>
          <w:color w:val="auto"/>
          <w:sz w:val="24"/>
          <w:szCs w:val="24"/>
          <w:highlight w:val="none"/>
        </w:rPr>
        <w:t>采购产品明细表</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如有</w:t>
      </w:r>
      <w:r>
        <w:rPr>
          <w:rFonts w:hint="eastAsia" w:ascii="方正仿宋_GB2312" w:hAnsi="方正仿宋_GB2312" w:eastAsia="方正仿宋_GB2312" w:cs="方正仿宋_GB2312"/>
          <w:b/>
          <w:bCs/>
          <w:color w:val="auto"/>
          <w:sz w:val="24"/>
          <w:szCs w:val="24"/>
          <w:highlight w:val="none"/>
          <w:lang w:eastAsia="zh-CN"/>
        </w:rPr>
        <w:t>）</w:t>
      </w:r>
    </w:p>
    <w:tbl>
      <w:tblPr>
        <w:tblStyle w:val="26"/>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生产者（</w:t>
            </w:r>
            <w:r>
              <w:rPr>
                <w:rFonts w:hint="eastAsia" w:ascii="方正仿宋_GB2312" w:hAnsi="方正仿宋_GB2312" w:eastAsia="方正仿宋_GB2312" w:cs="方正仿宋_GB2312"/>
                <w:color w:val="auto"/>
                <w:sz w:val="24"/>
                <w:szCs w:val="24"/>
                <w:highlight w:val="none"/>
              </w:rPr>
              <w:t>制造商</w:t>
            </w:r>
            <w:r>
              <w:rPr>
                <w:rFonts w:hint="eastAsia" w:ascii="方正仿宋_GB2312" w:hAnsi="方正仿宋_GB2312" w:eastAsia="方正仿宋_GB2312" w:cs="方正仿宋_GB2312"/>
                <w:color w:val="auto"/>
                <w:sz w:val="24"/>
                <w:szCs w:val="24"/>
                <w:highlight w:val="none"/>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认证</w:t>
            </w:r>
            <w:r>
              <w:rPr>
                <w:rFonts w:hint="eastAsia" w:ascii="方正仿宋_GB2312" w:hAnsi="方正仿宋_GB2312" w:eastAsia="方正仿宋_GB2312" w:cs="方正仿宋_GB2312"/>
                <w:color w:val="auto"/>
                <w:sz w:val="24"/>
                <w:szCs w:val="24"/>
                <w:highlight w:val="none"/>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bl>
    <w:p>
      <w:pPr>
        <w:shd w:val="clear" w:color="auto" w:fill="auto"/>
        <w:spacing w:line="48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p>
    <w:p>
      <w:pPr>
        <w:shd w:val="clear" w:color="auto" w:fill="auto"/>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color w:val="auto"/>
          <w:sz w:val="24"/>
          <w:szCs w:val="24"/>
          <w:highlight w:val="none"/>
          <w:lang w:eastAsia="zh-CN"/>
        </w:rPr>
        <w:t>（加盖公章）</w:t>
      </w:r>
      <w:r>
        <w:rPr>
          <w:rFonts w:hint="eastAsia" w:ascii="方正仿宋_GB2312" w:hAnsi="方正仿宋_GB2312" w:eastAsia="方正仿宋_GB2312" w:cs="方正仿宋_GB2312"/>
          <w:color w:val="auto"/>
          <w:sz w:val="24"/>
          <w:szCs w:val="24"/>
          <w:highlight w:val="none"/>
        </w:rPr>
        <w:t>：</w:t>
      </w:r>
    </w:p>
    <w:p>
      <w:pPr>
        <w:widowControl w:val="0"/>
        <w:shd w:val="clear" w:color="auto" w:fill="auto"/>
        <w:spacing w:line="48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日期：</w:t>
      </w:r>
    </w:p>
    <w:p>
      <w:pPr>
        <w:widowControl/>
        <w:shd w:val="clear" w:color="auto" w:fill="auto"/>
        <w:spacing w:line="480" w:lineRule="exact"/>
        <w:jc w:val="left"/>
        <w:rPr>
          <w:rFonts w:hint="eastAsia" w:ascii="方正仿宋_GB2312" w:hAnsi="方正仿宋_GB2312" w:eastAsia="方正仿宋_GB2312" w:cs="方正仿宋_GB2312"/>
          <w:color w:val="auto"/>
          <w:sz w:val="24"/>
          <w:szCs w:val="24"/>
          <w:highlight w:val="none"/>
        </w:rPr>
      </w:pPr>
    </w:p>
    <w:p>
      <w:pPr>
        <w:shd w:val="clear" w:color="auto" w:fill="auto"/>
        <w:spacing w:line="480" w:lineRule="exact"/>
        <w:outlineLvl w:val="2"/>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4.磋商文件要求提供或</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供应商</w:t>
      </w:r>
      <w:r>
        <w:rPr>
          <w:rFonts w:hint="eastAsia" w:ascii="方正仿宋_GB2312" w:hAnsi="方正仿宋_GB2312" w:eastAsia="方正仿宋_GB2312" w:cs="方正仿宋_GB2312"/>
          <w:b/>
          <w:bCs/>
          <w:color w:val="auto"/>
          <w:sz w:val="24"/>
          <w:szCs w:val="24"/>
          <w:highlight w:val="none"/>
          <w:lang w:val="en-US" w:eastAsia="zh-CN"/>
        </w:rPr>
        <w:t>认为应附的其他材料</w:t>
      </w:r>
    </w:p>
    <w:p>
      <w:pPr>
        <w:shd w:val="clear" w:color="auto" w:fill="auto"/>
        <w:spacing w:line="480" w:lineRule="exact"/>
        <w:outlineLvl w:val="2"/>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5.供应商信息采集表</w:t>
      </w:r>
    </w:p>
    <w:tbl>
      <w:tblPr>
        <w:tblStyle w:val="2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hd w:val="clear" w:color="auto" w:fill="auto"/>
              <w:spacing w:line="480" w:lineRule="exact"/>
              <w:jc w:val="center"/>
              <w:rPr>
                <w:rFonts w:hint="eastAsia" w:ascii="方正仿宋_GB2312" w:hAnsi="方正仿宋_GB2312" w:eastAsia="方正仿宋_GB2312" w:cs="方正仿宋_GB2312"/>
                <w:color w:val="auto"/>
                <w:sz w:val="24"/>
                <w:szCs w:val="24"/>
                <w:highlight w:val="none"/>
              </w:rPr>
            </w:pPr>
          </w:p>
        </w:tc>
      </w:tr>
    </w:tbl>
    <w:p>
      <w:pPr>
        <w:keepNext w:val="0"/>
        <w:keepLines w:val="0"/>
        <w:widowControl/>
        <w:numPr>
          <w:ilvl w:val="0"/>
          <w:numId w:val="0"/>
        </w:numPr>
        <w:suppressLineNumbers w:val="0"/>
        <w:shd w:val="clear" w:color="auto" w:fill="auto"/>
        <w:tabs>
          <w:tab w:val="left" w:pos="4620"/>
        </w:tabs>
        <w:spacing w:line="360" w:lineRule="auto"/>
        <w:ind w:firstLine="0" w:firstLineChars="0"/>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w:t>
      </w:r>
      <w:r>
        <w:rPr>
          <w:rFonts w:hint="eastAsia" w:ascii="方正仿宋_GB2312" w:hAnsi="方正仿宋_GB2312" w:eastAsia="方正仿宋_GB2312" w:cs="方正仿宋_GB2312"/>
          <w:b/>
          <w:color w:val="auto"/>
          <w:sz w:val="24"/>
          <w:szCs w:val="24"/>
          <w:highlight w:val="none"/>
          <w:lang w:eastAsia="zh-CN"/>
        </w:rPr>
        <w:t>提示事项</w:t>
      </w:r>
      <w:r>
        <w:rPr>
          <w:rFonts w:hint="eastAsia" w:ascii="方正仿宋_GB2312" w:hAnsi="方正仿宋_GB2312" w:eastAsia="方正仿宋_GB2312" w:cs="方正仿宋_GB2312"/>
          <w:b/>
          <w:color w:val="auto"/>
          <w:sz w:val="24"/>
          <w:szCs w:val="24"/>
          <w:highlight w:val="none"/>
          <w:lang w:val="en-US" w:eastAsia="zh-CN"/>
        </w:rPr>
        <w:t>]</w:t>
      </w:r>
    </w:p>
    <w:p>
      <w:pPr>
        <w:keepNext w:val="0"/>
        <w:keepLines w:val="0"/>
        <w:widowControl/>
        <w:numPr>
          <w:ilvl w:val="0"/>
          <w:numId w:val="0"/>
        </w:numPr>
        <w:suppressLineNumbers w:val="0"/>
        <w:shd w:val="clear" w:color="auto" w:fill="auto"/>
        <w:tabs>
          <w:tab w:val="left" w:pos="4620"/>
        </w:tabs>
        <w:spacing w:line="360" w:lineRule="auto"/>
        <w:ind w:firstLine="0" w:firstLineChars="0"/>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 xml:space="preserve">1.供应商如为联合体，则应填写联合体各成员信息。 </w:t>
      </w:r>
    </w:p>
    <w:p>
      <w:pPr>
        <w:keepNext w:val="0"/>
        <w:keepLines w:val="0"/>
        <w:widowControl/>
        <w:numPr>
          <w:ilvl w:val="0"/>
          <w:numId w:val="0"/>
        </w:numPr>
        <w:suppressLineNumbers w:val="0"/>
        <w:shd w:val="clear" w:color="auto" w:fill="auto"/>
        <w:tabs>
          <w:tab w:val="left" w:pos="4620"/>
        </w:tabs>
        <w:spacing w:line="360" w:lineRule="auto"/>
        <w:ind w:firstLine="0" w:firstLineChars="0"/>
        <w:jc w:val="lef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 xml:space="preserve">2.供应商所属性别请填写“男”或“女”，指拥有供应商 51%以上绝对所有权的性别；绝对所有权拥有者可以是一个人，也可以是多人合计计算。 </w:t>
      </w:r>
    </w:p>
    <w:p>
      <w:pPr>
        <w:shd w:val="clear" w:color="auto" w:fill="auto"/>
        <w:spacing w:line="480" w:lineRule="exact"/>
        <w:rPr>
          <w:rFonts w:hint="eastAsia" w:ascii="方正仿宋_GB2312" w:hAnsi="方正仿宋_GB2312" w:eastAsia="方正仿宋_GB2312" w:cs="方正仿宋_GB2312"/>
          <w:color w:val="auto"/>
          <w:kern w:val="2"/>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3.外商投资类型请填写“外商单独投资”“外商部分投资”或“内资”。</w:t>
      </w:r>
    </w:p>
    <w:p>
      <w:pPr>
        <w:rPr>
          <w:rFonts w:hint="eastAsia" w:ascii="方正仿宋_GB2312" w:hAnsi="方正仿宋_GB2312" w:eastAsia="方正仿宋_GB2312" w:cs="方正仿宋_GB2312"/>
          <w:color w:val="auto"/>
          <w:kern w:val="2"/>
          <w:sz w:val="24"/>
          <w:szCs w:val="24"/>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outlineLvl w:val="1"/>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四、评审内容</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jc w:val="both"/>
        <w:textAlignment w:val="auto"/>
        <w:outlineLvl w:val="9"/>
        <w:rPr>
          <w:rFonts w:hint="eastAsia" w:ascii="方正仿宋_GB2312" w:hAnsi="方正仿宋_GB2312" w:eastAsia="方正仿宋_GB2312" w:cs="方正仿宋_GB2312"/>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u w:val="none"/>
          <w:lang w:val="en-US" w:eastAsia="zh-CN"/>
        </w:rPr>
        <w:t>供应商根据第五章评审程序规定的评审因素自行编制内容，格式自拟。</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p>
    <w:sectPr>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E610FC"/>
    <w:rsid w:val="072A7934"/>
    <w:rsid w:val="0BB113F1"/>
    <w:rsid w:val="15063063"/>
    <w:rsid w:val="194A79C2"/>
    <w:rsid w:val="1A6F6445"/>
    <w:rsid w:val="1BA84E74"/>
    <w:rsid w:val="1BFF4ABA"/>
    <w:rsid w:val="23046AF0"/>
    <w:rsid w:val="23F54F0E"/>
    <w:rsid w:val="28372B05"/>
    <w:rsid w:val="2B117DC1"/>
    <w:rsid w:val="2BFB1CB9"/>
    <w:rsid w:val="2D8A65ED"/>
    <w:rsid w:val="34D46225"/>
    <w:rsid w:val="38D1351E"/>
    <w:rsid w:val="3CE04283"/>
    <w:rsid w:val="485814B6"/>
    <w:rsid w:val="4CD93FF1"/>
    <w:rsid w:val="604F185C"/>
    <w:rsid w:val="6ED06FAE"/>
    <w:rsid w:val="6F3F5890"/>
    <w:rsid w:val="7E9DDBC5"/>
    <w:rsid w:val="7FE83329"/>
    <w:rsid w:val="7FFC9DDB"/>
    <w:rsid w:val="E4EB6F74"/>
    <w:rsid w:val="EFFDD593"/>
    <w:rsid w:val="F75F9EE5"/>
    <w:rsid w:val="F9A9FF14"/>
    <w:rsid w:val="FFFF9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kern w:val="0"/>
      <w:sz w:val="20"/>
    </w:rPr>
  </w:style>
  <w:style w:type="paragraph" w:styleId="8">
    <w:name w:val="index 5"/>
    <w:basedOn w:val="1"/>
    <w:next w:val="1"/>
    <w:qFormat/>
    <w:uiPriority w:val="0"/>
    <w:pPr>
      <w:ind w:left="1680"/>
    </w:pPr>
  </w:style>
  <w:style w:type="paragraph" w:styleId="9">
    <w:name w:val="annotation text"/>
    <w:basedOn w:val="1"/>
    <w:link w:val="51"/>
    <w:qFormat/>
    <w:uiPriority w:val="0"/>
    <w:pPr>
      <w:jc w:val="left"/>
    </w:pPr>
  </w:style>
  <w:style w:type="paragraph" w:styleId="10">
    <w:name w:val="Body Text"/>
    <w:basedOn w:val="1"/>
    <w:next w:val="1"/>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envelope return"/>
    <w:basedOn w:val="1"/>
    <w:qFormat/>
    <w:uiPriority w:val="99"/>
    <w:pPr>
      <w:widowControl w:val="0"/>
      <w:snapToGrid w:val="0"/>
      <w:jc w:val="both"/>
    </w:pPr>
    <w:rPr>
      <w:rFonts w:ascii="Arial" w:hAnsi="Arial" w:eastAsia="宋体" w:cs="Times New Roman"/>
      <w:kern w:val="2"/>
      <w:sz w:val="21"/>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9"/>
    <w:next w:val="1"/>
    <w:qFormat/>
    <w:uiPriority w:val="0"/>
    <w:pPr>
      <w:spacing w:before="120" w:after="120"/>
    </w:pPr>
    <w:rPr>
      <w:rFonts w:eastAsia="宋体"/>
      <w:bCs/>
      <w:caps/>
      <w:sz w:val="30"/>
      <w:szCs w:val="30"/>
    </w:rPr>
  </w:style>
  <w:style w:type="paragraph" w:styleId="19">
    <w:name w:val="index 1"/>
    <w:basedOn w:val="1"/>
    <w:next w:val="1"/>
    <w:qFormat/>
    <w:uiPriority w:val="0"/>
    <w:rPr>
      <w:rFonts w:eastAsia="仿宋_GB2312"/>
      <w:b/>
      <w:sz w:val="24"/>
    </w:rPr>
  </w:style>
  <w:style w:type="paragraph" w:styleId="20">
    <w:name w:val="List"/>
    <w:basedOn w:val="1"/>
    <w:qFormat/>
    <w:uiPriority w:val="0"/>
    <w:pPr>
      <w:widowControl w:val="0"/>
      <w:adjustRightInd w:val="0"/>
      <w:spacing w:line="360" w:lineRule="atLeast"/>
      <w:ind w:left="420" w:hanging="420"/>
      <w:jc w:val="left"/>
    </w:pPr>
    <w:rPr>
      <w:rFonts w:hint="eastAsia" w:ascii="宋体" w:hAnsi="Times New Roman" w:eastAsia="宋体" w:cs="Times New Roman"/>
      <w:kern w:val="0"/>
      <w:sz w:val="24"/>
      <w:szCs w:val="20"/>
      <w:lang w:val="en-US" w:eastAsia="zh-CN" w:bidi="ar-SA"/>
    </w:rPr>
  </w:style>
  <w:style w:type="paragraph" w:styleId="21">
    <w:name w:val="footnote text"/>
    <w:basedOn w:val="1"/>
    <w:qFormat/>
    <w:uiPriority w:val="0"/>
    <w:pPr>
      <w:snapToGrid w:val="0"/>
      <w:jc w:val="left"/>
    </w:pPr>
    <w:rPr>
      <w:sz w:val="18"/>
    </w:rPr>
  </w:style>
  <w:style w:type="paragraph" w:styleId="22">
    <w:name w:val="Title"/>
    <w:basedOn w:val="1"/>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52"/>
    <w:qFormat/>
    <w:uiPriority w:val="0"/>
    <w:rPr>
      <w:b/>
      <w:bCs/>
    </w:rPr>
  </w:style>
  <w:style w:type="paragraph" w:styleId="24">
    <w:name w:val="Body Text First Indent"/>
    <w:basedOn w:val="10"/>
    <w:qFormat/>
    <w:uiPriority w:val="0"/>
    <w:pPr>
      <w:ind w:firstLine="420"/>
    </w:pPr>
    <w:rPr>
      <w:rFonts w:eastAsia="楷体_GB2312"/>
      <w:sz w:val="32"/>
      <w:szCs w:val="20"/>
    </w:rPr>
  </w:style>
  <w:style w:type="paragraph" w:styleId="25">
    <w:name w:val="Body Text First Indent 2"/>
    <w:basedOn w:val="11"/>
    <w:next w:val="1"/>
    <w:qFormat/>
    <w:uiPriority w:val="0"/>
    <w:pPr>
      <w:tabs>
        <w:tab w:val="left" w:pos="567"/>
      </w:tabs>
      <w:spacing w:after="120"/>
      <w:ind w:left="420" w:leftChars="200"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basedOn w:val="28"/>
    <w:qFormat/>
    <w:uiPriority w:val="0"/>
    <w:rPr>
      <w:sz w:val="21"/>
      <w:szCs w:val="21"/>
    </w:rPr>
  </w:style>
  <w:style w:type="character" w:styleId="33">
    <w:name w:val="footnote reference"/>
    <w:qFormat/>
    <w:uiPriority w:val="0"/>
    <w:rPr>
      <w:vertAlign w:val="superscript"/>
    </w:rPr>
  </w:style>
  <w:style w:type="paragraph" w:customStyle="1" w:styleId="34">
    <w:name w:val="正文_1"/>
    <w:basedOn w:val="35"/>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0"/>
    <w:next w:val="3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首行缩进1"/>
    <w:basedOn w:val="37"/>
    <w:qFormat/>
    <w:uiPriority w:val="0"/>
    <w:pPr>
      <w:tabs>
        <w:tab w:val="left" w:pos="567"/>
      </w:tabs>
      <w:spacing w:before="120" w:after="100" w:afterAutospacing="1" w:line="240" w:lineRule="atLeast"/>
      <w:ind w:firstLine="420" w:firstLineChars="100"/>
    </w:pPr>
    <w:rPr>
      <w:rFonts w:ascii="宋体" w:hAnsi="宋体"/>
      <w:sz w:val="24"/>
      <w:szCs w:val="24"/>
    </w:rPr>
  </w:style>
  <w:style w:type="paragraph" w:customStyle="1" w:styleId="37">
    <w:name w:val="正文文本_0"/>
    <w:basedOn w:val="38"/>
    <w:next w:val="39"/>
    <w:qFormat/>
    <w:uiPriority w:val="0"/>
    <w:pPr>
      <w:tabs>
        <w:tab w:val="left" w:pos="567"/>
      </w:tabs>
      <w:spacing w:before="120" w:line="22" w:lineRule="atLeast"/>
    </w:pPr>
    <w:rPr>
      <w:rFonts w:ascii="宋体" w:hAnsi="宋体"/>
      <w:sz w:val="24"/>
    </w:rPr>
  </w:style>
  <w:style w:type="paragraph" w:customStyle="1" w:styleId="38">
    <w:name w:val="正文_1_0"/>
    <w:next w:val="25"/>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39">
    <w:name w:val="一级条标题"/>
    <w:basedOn w:val="40"/>
    <w:next w:val="42"/>
    <w:qFormat/>
    <w:uiPriority w:val="0"/>
    <w:pPr>
      <w:spacing w:line="240" w:lineRule="auto"/>
      <w:ind w:left="420"/>
      <w:outlineLvl w:val="2"/>
    </w:pPr>
  </w:style>
  <w:style w:type="paragraph" w:customStyle="1" w:styleId="40">
    <w:name w:val="章标题"/>
    <w:next w:val="4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1">
    <w:name w:val="正文_0_1"/>
    <w:next w:val="3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段"/>
    <w:next w:val="41"/>
    <w:qFormat/>
    <w:uiPriority w:val="0"/>
    <w:pPr>
      <w:autoSpaceDE w:val="0"/>
      <w:autoSpaceDN w:val="0"/>
      <w:adjustRightInd w:val="0"/>
      <w:snapToGrid w:val="0"/>
      <w:spacing w:line="360" w:lineRule="auto"/>
      <w:ind w:firstLine="200" w:firstLineChars="200"/>
      <w:jc w:val="both"/>
    </w:pPr>
    <w:rPr>
      <w:rFonts w:ascii="宋体" w:hAnsi="Calibri" w:eastAsia="宋体" w:cs="黑体"/>
      <w:sz w:val="24"/>
      <w:szCs w:val="22"/>
      <w:lang w:val="en-US" w:eastAsia="zh-CN" w:bidi="ar-SA"/>
    </w:rPr>
  </w:style>
  <w:style w:type="paragraph" w:customStyle="1" w:styleId="43">
    <w:name w:val="标题 4_0"/>
    <w:basedOn w:val="34"/>
    <w:next w:val="34"/>
    <w:qFormat/>
    <w:uiPriority w:val="0"/>
    <w:pPr>
      <w:keepNext/>
      <w:keepLines/>
      <w:spacing w:line="360" w:lineRule="auto"/>
      <w:outlineLvl w:val="3"/>
    </w:pPr>
    <w:rPr>
      <w:rFonts w:ascii="Arial" w:hAnsi="Arial"/>
      <w:b/>
      <w:bCs/>
      <w:szCs w:val="28"/>
    </w:rPr>
  </w:style>
  <w:style w:type="paragraph" w:customStyle="1" w:styleId="44">
    <w:name w:val="列表段落1"/>
    <w:basedOn w:val="1"/>
    <w:qFormat/>
    <w:uiPriority w:val="34"/>
    <w:pPr>
      <w:ind w:firstLine="420" w:firstLineChars="200"/>
    </w:pPr>
    <w:rPr>
      <w:rFonts w:ascii="Calibri" w:hAnsi="Calibri"/>
      <w:szCs w:val="22"/>
    </w:rPr>
  </w:style>
  <w:style w:type="paragraph" w:customStyle="1" w:styleId="45">
    <w:name w:val="正文_6"/>
    <w:qFormat/>
    <w:uiPriority w:val="0"/>
    <w:rPr>
      <w:rFonts w:ascii="Times New Roman" w:hAnsi="Times New Roman" w:eastAsia="宋体" w:cs="Times New Roman"/>
      <w:sz w:val="24"/>
      <w:szCs w:val="24"/>
      <w:lang w:val="en-US" w:eastAsia="zh-CN" w:bidi="ar-SA"/>
    </w:rPr>
  </w:style>
  <w:style w:type="paragraph" w:customStyle="1" w:styleId="46">
    <w:name w:val="样式 样式 行距: 1.5 倍行距 + 首行缩进:  2 字符"/>
    <w:basedOn w:val="1"/>
    <w:qFormat/>
    <w:uiPriority w:val="0"/>
    <w:rPr>
      <w:rFonts w:cs="宋体"/>
      <w:sz w:val="24"/>
    </w:rPr>
  </w:style>
  <w:style w:type="paragraph" w:customStyle="1" w:styleId="47">
    <w:name w:val="BodyTextIndent2"/>
    <w:basedOn w:val="1"/>
    <w:qFormat/>
    <w:uiPriority w:val="0"/>
    <w:pPr>
      <w:spacing w:line="360" w:lineRule="auto"/>
      <w:ind w:left="645"/>
      <w:textAlignment w:val="baseline"/>
    </w:pPr>
  </w:style>
  <w:style w:type="paragraph" w:customStyle="1" w:styleId="48">
    <w:name w:val="列出段落1"/>
    <w:basedOn w:val="1"/>
    <w:qFormat/>
    <w:uiPriority w:val="34"/>
    <w:pPr>
      <w:ind w:firstLine="420" w:firstLineChars="200"/>
    </w:pPr>
    <w:rPr>
      <w:rFonts w:ascii="Calibri" w:hAnsi="Calibri"/>
      <w:sz w:val="28"/>
      <w:szCs w:val="21"/>
    </w:rPr>
  </w:style>
  <w:style w:type="paragraph" w:customStyle="1" w:styleId="49">
    <w:name w:val="修订1"/>
    <w:qFormat/>
    <w:uiPriority w:val="99"/>
    <w:rPr>
      <w:rFonts w:ascii="Times New Roman" w:hAnsi="Times New Roman" w:eastAsia="宋体" w:cs="Times New Roman"/>
      <w:kern w:val="2"/>
      <w:sz w:val="21"/>
      <w:szCs w:val="24"/>
      <w:lang w:val="en-US" w:eastAsia="zh-CN" w:bidi="ar-SA"/>
    </w:rPr>
  </w:style>
  <w:style w:type="table" w:customStyle="1" w:styleId="50">
    <w:name w:val="Table Normal"/>
    <w:qFormat/>
    <w:uiPriority w:val="0"/>
    <w:tblPr>
      <w:tblCellMar>
        <w:top w:w="0" w:type="dxa"/>
        <w:left w:w="0" w:type="dxa"/>
        <w:bottom w:w="0" w:type="dxa"/>
        <w:right w:w="0" w:type="dxa"/>
      </w:tblCellMar>
    </w:tblPr>
  </w:style>
  <w:style w:type="character" w:customStyle="1" w:styleId="51">
    <w:name w:val="批注文字 字符"/>
    <w:basedOn w:val="28"/>
    <w:link w:val="9"/>
    <w:qFormat/>
    <w:uiPriority w:val="0"/>
    <w:rPr>
      <w:kern w:val="2"/>
      <w:sz w:val="21"/>
      <w:szCs w:val="24"/>
    </w:rPr>
  </w:style>
  <w:style w:type="character" w:customStyle="1" w:styleId="52">
    <w:name w:val="批注主题 字符"/>
    <w:basedOn w:val="51"/>
    <w:link w:val="23"/>
    <w:qFormat/>
    <w:uiPriority w:val="0"/>
    <w:rPr>
      <w:b/>
      <w:bCs/>
      <w:kern w:val="2"/>
      <w:sz w:val="21"/>
      <w:szCs w:val="24"/>
    </w:rPr>
  </w:style>
  <w:style w:type="paragraph" w:customStyle="1" w:styleId="53">
    <w:name w:val="正文首行缩进 2_0"/>
    <w:basedOn w:val="54"/>
    <w:next w:val="55"/>
    <w:qFormat/>
    <w:uiPriority w:val="0"/>
    <w:pPr>
      <w:spacing w:after="120"/>
      <w:ind w:left="420" w:leftChars="200" w:firstLine="420"/>
    </w:pPr>
  </w:style>
  <w:style w:type="paragraph" w:customStyle="1" w:styleId="54">
    <w:name w:val="正文文本缩进_0_0"/>
    <w:basedOn w:val="55"/>
    <w:next w:val="53"/>
    <w:qFormat/>
    <w:uiPriority w:val="0"/>
    <w:pPr>
      <w:ind w:firstLine="645"/>
    </w:pPr>
    <w:rPr>
      <w:rFonts w:ascii="Arial" w:hAnsi="Arial" w:eastAsia="仿宋_GB2312"/>
      <w:sz w:val="28"/>
    </w:rPr>
  </w:style>
  <w:style w:type="paragraph" w:customStyle="1" w:styleId="55">
    <w:name w:val="正文_1_1"/>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Default_0"/>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7">
    <w:name w:val="正文_3"/>
    <w:next w:val="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_1"/>
    <w:basedOn w:val="34"/>
    <w:next w:val="34"/>
    <w:qFormat/>
    <w:uiPriority w:val="0"/>
    <w:pPr>
      <w:tabs>
        <w:tab w:val="left" w:pos="567"/>
      </w:tabs>
      <w:spacing w:before="120" w:line="22" w:lineRule="atLeast"/>
    </w:pPr>
    <w:rPr>
      <w:rFonts w:ascii="宋体" w:hAnsi="宋体"/>
      <w:sz w:val="24"/>
    </w:rPr>
  </w:style>
  <w:style w:type="character" w:customStyle="1" w:styleId="59">
    <w:name w:val="UserStyle_21"/>
    <w:qFormat/>
    <w:uiPriority w:val="0"/>
    <w:rPr>
      <w:rFonts w:ascii="宋体" w:hAnsi="宋体" w:eastAsia="宋体"/>
      <w:color w:val="000000"/>
      <w:sz w:val="24"/>
      <w:szCs w:val="24"/>
    </w:rPr>
  </w:style>
  <w:style w:type="paragraph" w:customStyle="1" w:styleId="60">
    <w:name w:val="Table Text"/>
    <w:basedOn w:val="1"/>
    <w:qFormat/>
    <w:uiPriority w:val="0"/>
    <w:rPr>
      <w:rFonts w:ascii="Arial" w:hAnsi="Arial" w:eastAsia="Arial" w:cs="Arial"/>
      <w:sz w:val="21"/>
      <w:szCs w:val="21"/>
      <w:lang w:val="en-US" w:eastAsia="en-US" w:bidi="ar-SA"/>
    </w:rPr>
  </w:style>
  <w:style w:type="paragraph" w:styleId="6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1907</Words>
  <Characters>2090</Characters>
  <Paragraphs>1703</Paragraphs>
  <TotalTime>6</TotalTime>
  <ScaleCrop>false</ScaleCrop>
  <LinksUpToDate>false</LinksUpToDate>
  <CharactersWithSpaces>2244</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2023-05-17T09:38:00Z</dcterms:created>
  <dc:creator>lenovo</dc:creator>
  <cp:lastModifiedBy>zzqggzyjyglj</cp:lastModifiedBy>
  <cp:lastPrinted>2026-03-29T00:16:00Z</cp:lastPrinted>
  <dcterms:modified xsi:type="dcterms:W3CDTF">2026-03-30T15:52:01Z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2AD961C0434343A7A8C5B0F4C64C1F18_13</vt:lpwstr>
  </property>
  <property fmtid="{D5CDD505-2E9C-101B-9397-08002B2CF9AE}" pid="4" name="KSOSaveFontToCloudKey">
    <vt:lpwstr>260772819_embed</vt:lpwstr>
  </property>
  <property fmtid="{D5CDD505-2E9C-101B-9397-08002B2CF9AE}" pid="5" name="KSOTemplateDocerSaveRecord">
    <vt:lpwstr>eyJoZGlkIjoiMDJhNzM5NzJhZGUxMmJjYzljOTM3NmQ0MzA4NGYyYWYiLCJ1c2VySWQiOiIzNTEzNDAzMTEifQ==</vt:lpwstr>
  </property>
</Properties>
</file>